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4866" w14:textId="77777777" w:rsidR="00CE2A5E" w:rsidRDefault="00CE2A5E" w:rsidP="00CE2A5E">
      <w:pPr>
        <w:pStyle w:val="Domylnie"/>
        <w:rPr>
          <w:b/>
          <w:bCs/>
          <w:color w:val="008364"/>
          <w:sz w:val="20"/>
          <w:szCs w:val="20"/>
        </w:rPr>
      </w:pPr>
    </w:p>
    <w:p w14:paraId="34B74EB3" w14:textId="7BE9EF48" w:rsidR="00CE2A5E" w:rsidRDefault="00CE2A5E" w:rsidP="00A5327D">
      <w:pPr>
        <w:pStyle w:val="Nagwek1"/>
        <w:shd w:val="clear" w:color="auto" w:fill="FFFFFF"/>
        <w:spacing w:before="600" w:after="300"/>
        <w:rPr>
          <w:rFonts w:ascii="Fira Sans" w:hAnsi="Fira Sans" w:cs="Times New Roman"/>
          <w:color w:val="008364"/>
          <w:sz w:val="54"/>
          <w:szCs w:val="54"/>
        </w:rPr>
      </w:pPr>
      <w:r>
        <w:rPr>
          <w:rFonts w:ascii="Fira Sans" w:hAnsi="Fira Sans"/>
          <w:color w:val="008364"/>
          <w:sz w:val="54"/>
          <w:szCs w:val="54"/>
        </w:rPr>
        <w:t xml:space="preserve">Bezpieczny Kredyt </w:t>
      </w:r>
      <w:r w:rsidR="00A5327D">
        <w:rPr>
          <w:rFonts w:ascii="Fira Sans" w:hAnsi="Fira Sans"/>
          <w:color w:val="008364"/>
          <w:sz w:val="54"/>
          <w:szCs w:val="54"/>
        </w:rPr>
        <w:t xml:space="preserve">2% </w:t>
      </w:r>
      <w:r>
        <w:rPr>
          <w:rFonts w:ascii="Fira Sans" w:hAnsi="Fira Sans"/>
          <w:color w:val="008364"/>
          <w:sz w:val="54"/>
          <w:szCs w:val="54"/>
        </w:rPr>
        <w:t xml:space="preserve">w Banku </w:t>
      </w:r>
      <w:r w:rsidR="00A5327D">
        <w:rPr>
          <w:rFonts w:ascii="Fira Sans" w:hAnsi="Fira Sans"/>
          <w:color w:val="008364"/>
          <w:sz w:val="54"/>
          <w:szCs w:val="54"/>
        </w:rPr>
        <w:t>Spółdzielczym w Pieńsku</w:t>
      </w:r>
    </w:p>
    <w:p w14:paraId="775303D7" w14:textId="53D8E4FF" w:rsidR="00CE2A5E" w:rsidRDefault="00CE2A5E" w:rsidP="00CE2A5E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Fira Sans" w:hAnsi="Fira Sans"/>
          <w:color w:val="444444"/>
        </w:rPr>
      </w:pPr>
      <w:r>
        <w:rPr>
          <w:rStyle w:val="Pogrubienie"/>
          <w:rFonts w:ascii="Fira Sans" w:hAnsi="Fira Sans"/>
          <w:color w:val="444444"/>
        </w:rPr>
        <w:t>W lipcu 2023 roku startuje rządowy program Pierwsze Mieszkanie. W ramach tego programu nasz Bank oferować będzie Bezpieczny Kredyt</w:t>
      </w:r>
      <w:r w:rsidR="00A5327D">
        <w:rPr>
          <w:rStyle w:val="Pogrubienie"/>
          <w:rFonts w:ascii="Fira Sans" w:hAnsi="Fira Sans"/>
          <w:color w:val="444444"/>
        </w:rPr>
        <w:t xml:space="preserve"> 2%</w:t>
      </w:r>
      <w:r>
        <w:rPr>
          <w:rStyle w:val="Pogrubienie"/>
          <w:rFonts w:ascii="Fira Sans" w:hAnsi="Fira Sans"/>
          <w:color w:val="444444"/>
        </w:rPr>
        <w:t xml:space="preserve"> z dopłatami do rat.</w:t>
      </w:r>
      <w:r>
        <w:rPr>
          <w:rFonts w:ascii="Fira Sans" w:hAnsi="Fira Sans"/>
          <w:color w:val="444444"/>
        </w:rPr>
        <w:br/>
        <w:t>Bezpieczny Kredyt</w:t>
      </w:r>
      <w:r w:rsidR="00A5327D">
        <w:rPr>
          <w:rFonts w:ascii="Fira Sans" w:hAnsi="Fira Sans"/>
          <w:color w:val="444444"/>
        </w:rPr>
        <w:t xml:space="preserve"> 2%</w:t>
      </w:r>
      <w:r>
        <w:rPr>
          <w:rFonts w:ascii="Fira Sans" w:hAnsi="Fira Sans"/>
          <w:color w:val="444444"/>
        </w:rPr>
        <w:t xml:space="preserve"> to kredyt hipoteczny przeznaczony dla osób do 45 roku życia, które kupują pierwsze mieszkanie lub dom jednorodzinny (w tym osób budujących dom metodą gospodarczą). Wsparcie w ramach programu Pierwsze Mieszkanie polega na dopłatach do rat kredytu – co oznacza, że nasz Klient będzie mógł liczyć na niższe comiesięczne koszty kredytowania swojej pierwszej nieruchomości.</w:t>
      </w:r>
    </w:p>
    <w:p w14:paraId="21652920" w14:textId="77777777" w:rsidR="00A5327D" w:rsidRDefault="00CE2A5E" w:rsidP="00A5327D">
      <w:pPr>
        <w:pStyle w:val="NormalnyWeb"/>
        <w:shd w:val="clear" w:color="auto" w:fill="FFFFFF"/>
        <w:spacing w:before="0" w:beforeAutospacing="0" w:after="300" w:afterAutospacing="0"/>
        <w:rPr>
          <w:b/>
          <w:bCs/>
          <w:color w:val="008364"/>
          <w:sz w:val="20"/>
          <w:szCs w:val="20"/>
        </w:rPr>
      </w:pPr>
      <w:r>
        <w:rPr>
          <w:rFonts w:ascii="Fira Sans" w:hAnsi="Fira Sans"/>
          <w:color w:val="444444"/>
        </w:rPr>
        <w:t>Już wkrótce zaprezentujemy szczegóły o naszej oferty.</w:t>
      </w:r>
      <w:r>
        <w:rPr>
          <w:rFonts w:ascii="Fira Sans" w:hAnsi="Fira Sans"/>
          <w:color w:val="444444"/>
        </w:rPr>
        <w:br/>
      </w:r>
      <w:r>
        <w:rPr>
          <w:rFonts w:ascii="Fira Sans" w:hAnsi="Fira Sans"/>
          <w:color w:val="444444"/>
        </w:rPr>
        <w:br/>
      </w:r>
    </w:p>
    <w:p w14:paraId="42E0F100" w14:textId="5A91AB4A" w:rsidR="00CE2A5E" w:rsidRDefault="00CE2A5E" w:rsidP="00A5327D">
      <w:pPr>
        <w:pStyle w:val="NormalnyWeb"/>
        <w:shd w:val="clear" w:color="auto" w:fill="FFFFFF"/>
        <w:spacing w:before="0" w:beforeAutospacing="0" w:after="300" w:afterAutospacing="0"/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color w:val="008364"/>
          <w:sz w:val="20"/>
          <w:szCs w:val="20"/>
        </w:rPr>
        <w:t xml:space="preserve"> </w:t>
      </w:r>
      <w:r>
        <w:rPr>
          <w:b/>
          <w:bCs/>
          <w:color w:val="4472C4" w:themeColor="accent1"/>
          <w:sz w:val="20"/>
          <w:szCs w:val="20"/>
        </w:rPr>
        <w:t>Poszerzone informacje o programie:</w:t>
      </w:r>
    </w:p>
    <w:p w14:paraId="4A8A5CF3" w14:textId="77777777" w:rsidR="00CE2A5E" w:rsidRPr="00CE2A5E" w:rsidRDefault="00CE2A5E" w:rsidP="00CE2A5E">
      <w:pPr>
        <w:rPr>
          <w:b/>
          <w:bCs/>
          <w:color w:val="4472C4" w:themeColor="accent1"/>
          <w:sz w:val="20"/>
          <w:szCs w:val="20"/>
        </w:rPr>
      </w:pPr>
    </w:p>
    <w:p w14:paraId="391CA8D9" w14:textId="77777777" w:rsidR="00CE2A5E" w:rsidRDefault="00CE2A5E" w:rsidP="00CE2A5E">
      <w:pPr>
        <w:rPr>
          <w:b/>
          <w:bCs/>
          <w:color w:val="008364"/>
          <w:sz w:val="20"/>
          <w:szCs w:val="20"/>
        </w:rPr>
      </w:pPr>
    </w:p>
    <w:p w14:paraId="1B866D1E" w14:textId="77777777" w:rsidR="00CE2A5E" w:rsidRPr="00CE2A5E" w:rsidRDefault="00CE2A5E" w:rsidP="00CE2A5E">
      <w:pPr>
        <w:pStyle w:val="Akapitzlist"/>
        <w:numPr>
          <w:ilvl w:val="0"/>
          <w:numId w:val="3"/>
        </w:numPr>
        <w:spacing w:after="105" w:line="259" w:lineRule="auto"/>
        <w:rPr>
          <w:sz w:val="20"/>
          <w:szCs w:val="20"/>
        </w:rPr>
      </w:pPr>
      <w:r w:rsidRPr="00CE2A5E">
        <w:rPr>
          <w:b/>
          <w:bCs/>
          <w:color w:val="008364"/>
          <w:sz w:val="20"/>
          <w:szCs w:val="20"/>
        </w:rPr>
        <w:t xml:space="preserve">Kto może ubiegać się o kredyt w ramach Programu Pierwsze Mieszkanie </w:t>
      </w:r>
    </w:p>
    <w:p w14:paraId="0F14DB0A" w14:textId="77777777" w:rsidR="00CE2A5E" w:rsidRPr="009D3FF1" w:rsidRDefault="00CE2A5E" w:rsidP="00CE2A5E">
      <w:pPr>
        <w:pStyle w:val="Akapitzlist"/>
        <w:spacing w:after="105" w:line="259" w:lineRule="auto"/>
        <w:ind w:left="0"/>
        <w:rPr>
          <w:sz w:val="20"/>
          <w:szCs w:val="20"/>
        </w:rPr>
      </w:pPr>
    </w:p>
    <w:p w14:paraId="2E23B885" w14:textId="77777777" w:rsidR="00CE2A5E" w:rsidRPr="009D3FF1" w:rsidRDefault="00CE2A5E" w:rsidP="00CE2A5E">
      <w:pPr>
        <w:pStyle w:val="Akapitzlist"/>
        <w:spacing w:after="105" w:line="259" w:lineRule="auto"/>
        <w:ind w:left="709"/>
        <w:rPr>
          <w:sz w:val="20"/>
          <w:szCs w:val="20"/>
        </w:rPr>
      </w:pPr>
      <w:r w:rsidRPr="009D3FF1">
        <w:rPr>
          <w:sz w:val="20"/>
          <w:szCs w:val="20"/>
        </w:rPr>
        <w:t xml:space="preserve">Osoby, które planują </w:t>
      </w:r>
      <w:r>
        <w:rPr>
          <w:sz w:val="20"/>
          <w:szCs w:val="20"/>
        </w:rPr>
        <w:t>zakup</w:t>
      </w:r>
      <w:r w:rsidRPr="009D3F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lub budowę </w:t>
      </w:r>
      <w:r w:rsidRPr="009D3FF1">
        <w:rPr>
          <w:sz w:val="20"/>
          <w:szCs w:val="20"/>
        </w:rPr>
        <w:t>pierwszego</w:t>
      </w:r>
      <w:r>
        <w:rPr>
          <w:sz w:val="20"/>
          <w:szCs w:val="20"/>
        </w:rPr>
        <w:t xml:space="preserve"> mieszkania albo </w:t>
      </w:r>
      <w:r w:rsidRPr="009D3FF1">
        <w:rPr>
          <w:sz w:val="20"/>
          <w:szCs w:val="20"/>
        </w:rPr>
        <w:t xml:space="preserve">domu i jednocześnie spełniają następujące warunki: </w:t>
      </w:r>
    </w:p>
    <w:p w14:paraId="2B6A8E66" w14:textId="77777777" w:rsidR="00CE2A5E" w:rsidRPr="009D3FF1" w:rsidRDefault="00CE2A5E" w:rsidP="00CE2A5E">
      <w:pPr>
        <w:pStyle w:val="Akapitzlist"/>
        <w:numPr>
          <w:ilvl w:val="0"/>
          <w:numId w:val="1"/>
        </w:numPr>
        <w:spacing w:after="105" w:line="259" w:lineRule="auto"/>
        <w:ind w:left="1429"/>
        <w:rPr>
          <w:sz w:val="20"/>
          <w:szCs w:val="20"/>
        </w:rPr>
      </w:pPr>
      <w:r>
        <w:rPr>
          <w:sz w:val="20"/>
          <w:szCs w:val="20"/>
        </w:rPr>
        <w:t xml:space="preserve">nie posiadają i </w:t>
      </w:r>
      <w:r w:rsidRPr="009D3FF1">
        <w:rPr>
          <w:sz w:val="20"/>
          <w:szCs w:val="20"/>
        </w:rPr>
        <w:t>przed dniem udzielania kredytu nie posiada</w:t>
      </w:r>
      <w:r>
        <w:rPr>
          <w:sz w:val="20"/>
          <w:szCs w:val="20"/>
        </w:rPr>
        <w:t xml:space="preserve">ły prawa własności mieszkania </w:t>
      </w:r>
      <w:r w:rsidRPr="009D3FF1">
        <w:rPr>
          <w:sz w:val="20"/>
          <w:szCs w:val="20"/>
        </w:rPr>
        <w:t>albo domu</w:t>
      </w:r>
      <w:r w:rsidRPr="00AC65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bądź </w:t>
      </w:r>
      <w:r w:rsidRPr="00AC65FD">
        <w:rPr>
          <w:sz w:val="20"/>
          <w:szCs w:val="20"/>
        </w:rPr>
        <w:t>nie przysługuje i</w:t>
      </w:r>
      <w:r>
        <w:rPr>
          <w:sz w:val="20"/>
          <w:szCs w:val="20"/>
        </w:rPr>
        <w:t>m i</w:t>
      </w:r>
      <w:r w:rsidRPr="00AC65FD">
        <w:rPr>
          <w:sz w:val="20"/>
          <w:szCs w:val="20"/>
        </w:rPr>
        <w:t xml:space="preserve"> przed dniem</w:t>
      </w:r>
      <w:r>
        <w:rPr>
          <w:sz w:val="20"/>
          <w:szCs w:val="20"/>
        </w:rPr>
        <w:t xml:space="preserve"> udzielenia kredytu </w:t>
      </w:r>
      <w:r w:rsidRPr="00AC65FD">
        <w:rPr>
          <w:sz w:val="20"/>
          <w:szCs w:val="20"/>
        </w:rPr>
        <w:t xml:space="preserve">nie przysługiwało spółdzielcze prawo do </w:t>
      </w:r>
      <w:r>
        <w:rPr>
          <w:sz w:val="20"/>
          <w:szCs w:val="20"/>
        </w:rPr>
        <w:t xml:space="preserve">mieszkania </w:t>
      </w:r>
      <w:r w:rsidRPr="00AC65FD">
        <w:rPr>
          <w:sz w:val="20"/>
          <w:szCs w:val="20"/>
        </w:rPr>
        <w:t>albo domu</w:t>
      </w:r>
      <w:r w:rsidRPr="009D3FF1">
        <w:rPr>
          <w:sz w:val="20"/>
          <w:szCs w:val="20"/>
        </w:rPr>
        <w:t xml:space="preserve">, </w:t>
      </w:r>
    </w:p>
    <w:p w14:paraId="31E5AEDB" w14:textId="77777777" w:rsidR="00CE2A5E" w:rsidRDefault="00CE2A5E" w:rsidP="00CE2A5E">
      <w:pPr>
        <w:pStyle w:val="Akapitzlist"/>
        <w:numPr>
          <w:ilvl w:val="0"/>
          <w:numId w:val="1"/>
        </w:numPr>
        <w:spacing w:after="105" w:line="259" w:lineRule="auto"/>
        <w:ind w:left="1429"/>
        <w:rPr>
          <w:sz w:val="20"/>
          <w:szCs w:val="20"/>
        </w:rPr>
      </w:pPr>
      <w:r w:rsidRPr="009D3FF1">
        <w:rPr>
          <w:sz w:val="20"/>
          <w:szCs w:val="20"/>
        </w:rPr>
        <w:t xml:space="preserve">w dniu udzielenia kredytu </w:t>
      </w:r>
      <w:r>
        <w:rPr>
          <w:sz w:val="20"/>
          <w:szCs w:val="20"/>
        </w:rPr>
        <w:t>nie ukończyły</w:t>
      </w:r>
      <w:r w:rsidRPr="009D3FF1">
        <w:rPr>
          <w:sz w:val="20"/>
          <w:szCs w:val="20"/>
        </w:rPr>
        <w:t xml:space="preserve"> 45 lat</w:t>
      </w:r>
      <w:r>
        <w:rPr>
          <w:sz w:val="20"/>
          <w:szCs w:val="20"/>
        </w:rPr>
        <w:t xml:space="preserve">, </w:t>
      </w:r>
    </w:p>
    <w:p w14:paraId="5371CC31" w14:textId="77777777" w:rsidR="00CE2A5E" w:rsidRDefault="00CE2A5E" w:rsidP="00CE2A5E">
      <w:pPr>
        <w:pStyle w:val="Akapitzlist"/>
        <w:numPr>
          <w:ilvl w:val="0"/>
          <w:numId w:val="1"/>
        </w:numPr>
        <w:spacing w:after="105" w:line="259" w:lineRule="auto"/>
        <w:ind w:left="1429"/>
        <w:rPr>
          <w:sz w:val="20"/>
          <w:szCs w:val="20"/>
        </w:rPr>
      </w:pPr>
      <w:r w:rsidRPr="009D3FF1">
        <w:rPr>
          <w:sz w:val="20"/>
          <w:szCs w:val="20"/>
        </w:rPr>
        <w:t xml:space="preserve">w dniu złożenia wniosku nie </w:t>
      </w:r>
      <w:r>
        <w:rPr>
          <w:sz w:val="20"/>
          <w:szCs w:val="20"/>
        </w:rPr>
        <w:t>są</w:t>
      </w:r>
      <w:r w:rsidRPr="009D3FF1">
        <w:rPr>
          <w:sz w:val="20"/>
          <w:szCs w:val="20"/>
        </w:rPr>
        <w:t xml:space="preserve"> stroną umowy o kredyt hipoteczny, która została zawarta </w:t>
      </w:r>
      <w:r>
        <w:rPr>
          <w:sz w:val="20"/>
          <w:szCs w:val="20"/>
        </w:rPr>
        <w:br/>
      </w:r>
      <w:r w:rsidRPr="009D3FF1">
        <w:rPr>
          <w:sz w:val="20"/>
          <w:szCs w:val="20"/>
        </w:rPr>
        <w:t>w okresie poprzednich 36 miesięcy</w:t>
      </w:r>
      <w:r>
        <w:rPr>
          <w:sz w:val="20"/>
          <w:szCs w:val="20"/>
        </w:rPr>
        <w:t>,</w:t>
      </w:r>
    </w:p>
    <w:p w14:paraId="4FB35C53" w14:textId="77777777" w:rsidR="00CE2A5E" w:rsidRPr="009D3FF1" w:rsidRDefault="00CE2A5E" w:rsidP="00CE2A5E">
      <w:pPr>
        <w:pStyle w:val="Akapitzlist"/>
        <w:numPr>
          <w:ilvl w:val="0"/>
          <w:numId w:val="1"/>
        </w:numPr>
        <w:spacing w:after="105" w:line="259" w:lineRule="auto"/>
        <w:ind w:left="1429"/>
        <w:rPr>
          <w:sz w:val="20"/>
          <w:szCs w:val="20"/>
        </w:rPr>
      </w:pPr>
      <w:r w:rsidRPr="009D3FF1">
        <w:rPr>
          <w:sz w:val="20"/>
          <w:szCs w:val="20"/>
        </w:rPr>
        <w:t>posiadają zdolność kredytową</w:t>
      </w:r>
      <w:r>
        <w:rPr>
          <w:sz w:val="20"/>
          <w:szCs w:val="20"/>
        </w:rPr>
        <w:t>.</w:t>
      </w:r>
    </w:p>
    <w:p w14:paraId="2EE9C4E7" w14:textId="77777777" w:rsidR="00CE2A5E" w:rsidRDefault="00CE2A5E" w:rsidP="00CE2A5E">
      <w:pPr>
        <w:pStyle w:val="Akapitzlist"/>
        <w:spacing w:after="105" w:line="259" w:lineRule="auto"/>
        <w:ind w:left="349"/>
        <w:rPr>
          <w:b/>
          <w:bCs/>
          <w:color w:val="008364"/>
          <w:sz w:val="20"/>
          <w:szCs w:val="20"/>
        </w:rPr>
      </w:pPr>
    </w:p>
    <w:p w14:paraId="5933A935" w14:textId="0A0EB311" w:rsidR="00CE2A5E" w:rsidRDefault="00CE2A5E" w:rsidP="00CE2A5E">
      <w:pPr>
        <w:pStyle w:val="Akapitzlist"/>
        <w:numPr>
          <w:ilvl w:val="0"/>
          <w:numId w:val="3"/>
        </w:numPr>
        <w:spacing w:after="105" w:line="259" w:lineRule="auto"/>
        <w:rPr>
          <w:b/>
          <w:bCs/>
          <w:color w:val="008364"/>
          <w:sz w:val="20"/>
          <w:szCs w:val="20"/>
        </w:rPr>
      </w:pPr>
      <w:r w:rsidRPr="009D3FF1">
        <w:rPr>
          <w:b/>
          <w:bCs/>
          <w:color w:val="008364"/>
          <w:sz w:val="20"/>
          <w:szCs w:val="20"/>
        </w:rPr>
        <w:t xml:space="preserve">Zasady </w:t>
      </w:r>
      <w:r>
        <w:rPr>
          <w:b/>
          <w:bCs/>
          <w:color w:val="008364"/>
          <w:sz w:val="20"/>
          <w:szCs w:val="20"/>
        </w:rPr>
        <w:t>B</w:t>
      </w:r>
      <w:r w:rsidRPr="009D3FF1">
        <w:rPr>
          <w:b/>
          <w:bCs/>
          <w:color w:val="008364"/>
          <w:sz w:val="20"/>
          <w:szCs w:val="20"/>
        </w:rPr>
        <w:t xml:space="preserve">ezpiecznego </w:t>
      </w:r>
      <w:r>
        <w:rPr>
          <w:b/>
          <w:bCs/>
          <w:color w:val="008364"/>
          <w:sz w:val="20"/>
          <w:szCs w:val="20"/>
        </w:rPr>
        <w:t>K</w:t>
      </w:r>
      <w:r w:rsidRPr="009D3FF1">
        <w:rPr>
          <w:b/>
          <w:bCs/>
          <w:color w:val="008364"/>
          <w:sz w:val="20"/>
          <w:szCs w:val="20"/>
        </w:rPr>
        <w:t xml:space="preserve">redytu </w:t>
      </w:r>
      <w:r w:rsidR="00A5327D">
        <w:rPr>
          <w:b/>
          <w:bCs/>
          <w:color w:val="008364"/>
          <w:sz w:val="20"/>
          <w:szCs w:val="20"/>
        </w:rPr>
        <w:t>2%</w:t>
      </w:r>
    </w:p>
    <w:p w14:paraId="2DEF478C" w14:textId="77777777" w:rsidR="00CE2A5E" w:rsidRPr="009D3FF1" w:rsidRDefault="00CE2A5E" w:rsidP="00CE2A5E">
      <w:pPr>
        <w:pStyle w:val="Akapitzlist"/>
        <w:spacing w:after="105" w:line="259" w:lineRule="auto"/>
        <w:ind w:left="0"/>
        <w:rPr>
          <w:b/>
          <w:bCs/>
          <w:color w:val="008364"/>
          <w:sz w:val="20"/>
          <w:szCs w:val="20"/>
        </w:rPr>
      </w:pPr>
    </w:p>
    <w:p w14:paraId="4F9891E9" w14:textId="079FF8B6" w:rsidR="00CE2A5E" w:rsidRPr="009D3FF1" w:rsidRDefault="00CE2A5E" w:rsidP="00CE2A5E">
      <w:pPr>
        <w:pStyle w:val="Akapitzlist"/>
        <w:numPr>
          <w:ilvl w:val="0"/>
          <w:numId w:val="2"/>
        </w:numPr>
        <w:spacing w:after="105" w:line="259" w:lineRule="auto"/>
        <w:rPr>
          <w:sz w:val="20"/>
          <w:szCs w:val="20"/>
        </w:rPr>
      </w:pPr>
      <w:r w:rsidRPr="009D3FF1">
        <w:rPr>
          <w:sz w:val="20"/>
          <w:szCs w:val="20"/>
        </w:rPr>
        <w:t xml:space="preserve">W ramach Bezpiecznego Kredytu </w:t>
      </w:r>
      <w:r w:rsidR="00A5327D">
        <w:rPr>
          <w:sz w:val="20"/>
          <w:szCs w:val="20"/>
        </w:rPr>
        <w:t xml:space="preserve">2% </w:t>
      </w:r>
      <w:r w:rsidRPr="009D3FF1">
        <w:rPr>
          <w:sz w:val="20"/>
          <w:szCs w:val="20"/>
        </w:rPr>
        <w:t>będzie można:</w:t>
      </w:r>
    </w:p>
    <w:p w14:paraId="2B227F7F" w14:textId="77777777" w:rsidR="00CE2A5E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>
        <w:rPr>
          <w:sz w:val="20"/>
          <w:szCs w:val="20"/>
        </w:rPr>
        <w:t>kupić</w:t>
      </w:r>
      <w:r w:rsidRPr="009D3FF1">
        <w:rPr>
          <w:sz w:val="20"/>
          <w:szCs w:val="20"/>
        </w:rPr>
        <w:t xml:space="preserve"> mieszkani</w:t>
      </w:r>
      <w:r>
        <w:rPr>
          <w:sz w:val="20"/>
          <w:szCs w:val="20"/>
        </w:rPr>
        <w:t>e</w:t>
      </w:r>
      <w:r w:rsidRPr="009D3FF1">
        <w:rPr>
          <w:sz w:val="20"/>
          <w:szCs w:val="20"/>
        </w:rPr>
        <w:t xml:space="preserve"> lub domu na rynku pierwotnym </w:t>
      </w:r>
      <w:r>
        <w:rPr>
          <w:sz w:val="20"/>
          <w:szCs w:val="20"/>
        </w:rPr>
        <w:t>albo</w:t>
      </w:r>
      <w:r w:rsidRPr="009D3FF1">
        <w:rPr>
          <w:sz w:val="20"/>
          <w:szCs w:val="20"/>
        </w:rPr>
        <w:t xml:space="preserve"> wtórnym,</w:t>
      </w:r>
    </w:p>
    <w:p w14:paraId="6581FB88" w14:textId="77777777" w:rsidR="00CE2A5E" w:rsidRPr="00FF25C5" w:rsidRDefault="00CE2A5E" w:rsidP="00CE2A5E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FF25C5">
        <w:rPr>
          <w:sz w:val="20"/>
          <w:szCs w:val="20"/>
        </w:rPr>
        <w:t>wybudować dom</w:t>
      </w:r>
      <w:r>
        <w:rPr>
          <w:sz w:val="20"/>
          <w:szCs w:val="20"/>
        </w:rPr>
        <w:t xml:space="preserve"> wraz z jego </w:t>
      </w:r>
      <w:r w:rsidRPr="00FF25C5">
        <w:rPr>
          <w:sz w:val="20"/>
          <w:szCs w:val="20"/>
        </w:rPr>
        <w:t xml:space="preserve">wykończeniem, a także </w:t>
      </w:r>
      <w:r>
        <w:rPr>
          <w:sz w:val="20"/>
          <w:szCs w:val="20"/>
        </w:rPr>
        <w:t>kupić</w:t>
      </w:r>
      <w:r w:rsidRPr="00FF25C5">
        <w:rPr>
          <w:sz w:val="20"/>
          <w:szCs w:val="20"/>
        </w:rPr>
        <w:t xml:space="preserve"> działk</w:t>
      </w:r>
      <w:r>
        <w:rPr>
          <w:sz w:val="20"/>
          <w:szCs w:val="20"/>
        </w:rPr>
        <w:t>ę</w:t>
      </w:r>
      <w:r w:rsidRPr="00FF25C5">
        <w:rPr>
          <w:sz w:val="20"/>
          <w:szCs w:val="20"/>
        </w:rPr>
        <w:t xml:space="preserve"> lub jej częś</w:t>
      </w:r>
      <w:r>
        <w:rPr>
          <w:sz w:val="20"/>
          <w:szCs w:val="20"/>
        </w:rPr>
        <w:t>ć</w:t>
      </w:r>
      <w:r w:rsidRPr="00FF25C5">
        <w:rPr>
          <w:sz w:val="20"/>
          <w:szCs w:val="20"/>
        </w:rPr>
        <w:t xml:space="preserve"> w celu budowy na niej domu,</w:t>
      </w:r>
    </w:p>
    <w:p w14:paraId="469B8CCA" w14:textId="77777777" w:rsidR="00CE2A5E" w:rsidRPr="009D3FF1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 w:rsidRPr="009D3FF1">
        <w:rPr>
          <w:sz w:val="20"/>
          <w:szCs w:val="20"/>
        </w:rPr>
        <w:t>pokryć wkład budowlany w spółdzielni mieszkaniowej,</w:t>
      </w:r>
    </w:p>
    <w:p w14:paraId="5874E8F0" w14:textId="77777777" w:rsidR="00CE2A5E" w:rsidRPr="00FF25C5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 w:rsidRPr="009D3FF1">
        <w:rPr>
          <w:sz w:val="20"/>
          <w:szCs w:val="20"/>
        </w:rPr>
        <w:t>pokryć nakłady związane z realizacją inwestycji kooperatywy mieszkaniowej</w:t>
      </w:r>
      <w:r>
        <w:rPr>
          <w:sz w:val="20"/>
          <w:szCs w:val="20"/>
        </w:rPr>
        <w:t>.</w:t>
      </w:r>
    </w:p>
    <w:p w14:paraId="18192AF0" w14:textId="77777777" w:rsidR="00CE2A5E" w:rsidRDefault="00CE2A5E" w:rsidP="00CE2A5E">
      <w:pPr>
        <w:pStyle w:val="Akapitzlist"/>
        <w:numPr>
          <w:ilvl w:val="0"/>
          <w:numId w:val="2"/>
        </w:numPr>
        <w:spacing w:after="105" w:line="259" w:lineRule="auto"/>
        <w:rPr>
          <w:sz w:val="20"/>
          <w:szCs w:val="20"/>
        </w:rPr>
      </w:pPr>
      <w:r w:rsidRPr="009D3FF1">
        <w:rPr>
          <w:sz w:val="20"/>
          <w:szCs w:val="20"/>
        </w:rPr>
        <w:t>Kredyt można otrzymać do wysokości maksymalnie</w:t>
      </w:r>
      <w:r>
        <w:rPr>
          <w:sz w:val="20"/>
          <w:szCs w:val="20"/>
        </w:rPr>
        <w:t>:</w:t>
      </w:r>
    </w:p>
    <w:p w14:paraId="1890F44F" w14:textId="77777777" w:rsidR="00CE2A5E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>
        <w:rPr>
          <w:sz w:val="20"/>
          <w:szCs w:val="20"/>
        </w:rPr>
        <w:t>Dla jednoosobowego gospodarstwa domowego</w:t>
      </w:r>
    </w:p>
    <w:p w14:paraId="0BF93A3E" w14:textId="77777777" w:rsidR="00CE2A5E" w:rsidRDefault="00CE2A5E" w:rsidP="00CE2A5E">
      <w:pPr>
        <w:pStyle w:val="Akapitzlist"/>
        <w:numPr>
          <w:ilvl w:val="2"/>
          <w:numId w:val="2"/>
        </w:numPr>
        <w:spacing w:after="105" w:line="259" w:lineRule="auto"/>
        <w:rPr>
          <w:sz w:val="20"/>
          <w:szCs w:val="20"/>
        </w:rPr>
      </w:pPr>
      <w:r w:rsidRPr="009D3FF1">
        <w:rPr>
          <w:sz w:val="20"/>
          <w:szCs w:val="20"/>
        </w:rPr>
        <w:t>500 tys. zł</w:t>
      </w:r>
      <w:r>
        <w:rPr>
          <w:sz w:val="20"/>
          <w:szCs w:val="20"/>
        </w:rPr>
        <w:t xml:space="preserve">, a  </w:t>
      </w:r>
    </w:p>
    <w:p w14:paraId="733C1132" w14:textId="77777777" w:rsidR="00CE2A5E" w:rsidRDefault="00CE2A5E" w:rsidP="00CE2A5E">
      <w:pPr>
        <w:pStyle w:val="Akapitzlist"/>
        <w:numPr>
          <w:ilvl w:val="2"/>
          <w:numId w:val="2"/>
        </w:numPr>
        <w:spacing w:after="105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100 tys. zł w przypadku kredyty na dokończenie rozpoczętej już budowy domu, </w:t>
      </w:r>
    </w:p>
    <w:p w14:paraId="626C9F9A" w14:textId="77777777" w:rsidR="00CE2A5E" w:rsidRDefault="00CE2A5E" w:rsidP="00CE2A5E">
      <w:pPr>
        <w:pStyle w:val="Akapitzlist"/>
        <w:numPr>
          <w:ilvl w:val="1"/>
          <w:numId w:val="2"/>
        </w:numPr>
        <w:spacing w:after="105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dla</w:t>
      </w:r>
      <w:r w:rsidRPr="009D3FF1">
        <w:rPr>
          <w:sz w:val="20"/>
          <w:szCs w:val="20"/>
        </w:rPr>
        <w:t xml:space="preserve"> gospodarstwa domowego prowadzonego wspólnie przez małżonków lub gdy w</w:t>
      </w:r>
      <w:r>
        <w:rPr>
          <w:sz w:val="20"/>
          <w:szCs w:val="20"/>
        </w:rPr>
        <w:t> </w:t>
      </w:r>
      <w:r w:rsidRPr="009D3FF1">
        <w:rPr>
          <w:sz w:val="20"/>
          <w:szCs w:val="20"/>
        </w:rPr>
        <w:t>skład tego gospodarstwa wchodzi co najmniej jedno dziecko</w:t>
      </w:r>
    </w:p>
    <w:p w14:paraId="7C33BB45" w14:textId="77777777" w:rsidR="00CE2A5E" w:rsidRDefault="00CE2A5E" w:rsidP="00CE2A5E">
      <w:pPr>
        <w:pStyle w:val="Akapitzlist"/>
        <w:numPr>
          <w:ilvl w:val="2"/>
          <w:numId w:val="2"/>
        </w:numPr>
        <w:spacing w:after="105" w:line="259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600 tys. zł </w:t>
      </w:r>
    </w:p>
    <w:p w14:paraId="67A44E95" w14:textId="77777777" w:rsidR="00CE2A5E" w:rsidRDefault="00CE2A5E" w:rsidP="00CE2A5E">
      <w:pPr>
        <w:pStyle w:val="Akapitzlist"/>
        <w:numPr>
          <w:ilvl w:val="2"/>
          <w:numId w:val="2"/>
        </w:numPr>
        <w:spacing w:after="105" w:line="259" w:lineRule="auto"/>
        <w:rPr>
          <w:sz w:val="20"/>
          <w:szCs w:val="20"/>
        </w:rPr>
      </w:pPr>
      <w:r>
        <w:rPr>
          <w:sz w:val="20"/>
          <w:szCs w:val="20"/>
        </w:rPr>
        <w:t>150 tys. zł, w przypadku kredyty na dokończenie rozpoczętej już budowy domu.</w:t>
      </w:r>
      <w:r w:rsidDel="00A7750E">
        <w:rPr>
          <w:sz w:val="20"/>
          <w:szCs w:val="20"/>
        </w:rPr>
        <w:t xml:space="preserve"> </w:t>
      </w:r>
    </w:p>
    <w:p w14:paraId="2567A889" w14:textId="77777777" w:rsidR="00CE2A5E" w:rsidRPr="009D3FF1" w:rsidRDefault="00CE2A5E" w:rsidP="00CE2A5E">
      <w:pPr>
        <w:pStyle w:val="Akapitzlist"/>
        <w:numPr>
          <w:ilvl w:val="0"/>
          <w:numId w:val="2"/>
        </w:numPr>
        <w:spacing w:after="105" w:line="259" w:lineRule="auto"/>
        <w:jc w:val="both"/>
        <w:rPr>
          <w:sz w:val="20"/>
          <w:szCs w:val="20"/>
        </w:rPr>
      </w:pPr>
      <w:r w:rsidRPr="009D3FF1">
        <w:rPr>
          <w:sz w:val="20"/>
          <w:szCs w:val="20"/>
        </w:rPr>
        <w:t xml:space="preserve">Z dopłaty do rat </w:t>
      </w:r>
      <w:r>
        <w:rPr>
          <w:sz w:val="20"/>
          <w:szCs w:val="20"/>
        </w:rPr>
        <w:t xml:space="preserve">bezpiecznego </w:t>
      </w:r>
      <w:r w:rsidRPr="009D3FF1">
        <w:rPr>
          <w:sz w:val="20"/>
          <w:szCs w:val="20"/>
        </w:rPr>
        <w:t xml:space="preserve">kredytu mieszkaniowego można korzystać przez 10 lat. </w:t>
      </w:r>
    </w:p>
    <w:p w14:paraId="14B953A8" w14:textId="77777777" w:rsidR="00CE2A5E" w:rsidRDefault="00CE2A5E" w:rsidP="00CE2A5E">
      <w:pPr>
        <w:pStyle w:val="Akapitzlist"/>
        <w:numPr>
          <w:ilvl w:val="0"/>
          <w:numId w:val="2"/>
        </w:numPr>
        <w:spacing w:after="105" w:line="259" w:lineRule="auto"/>
        <w:jc w:val="both"/>
        <w:rPr>
          <w:sz w:val="20"/>
          <w:szCs w:val="20"/>
        </w:rPr>
      </w:pPr>
      <w:r w:rsidRPr="009D3FF1">
        <w:rPr>
          <w:sz w:val="20"/>
          <w:szCs w:val="20"/>
        </w:rPr>
        <w:t>Dowolność co do standardu i położenia mieszkania – przy kupnie</w:t>
      </w:r>
      <w:r>
        <w:rPr>
          <w:sz w:val="20"/>
          <w:szCs w:val="20"/>
        </w:rPr>
        <w:t xml:space="preserve"> nie obowiązuje</w:t>
      </w:r>
      <w:r w:rsidRPr="009D3FF1">
        <w:rPr>
          <w:sz w:val="20"/>
          <w:szCs w:val="20"/>
        </w:rPr>
        <w:t xml:space="preserve"> limit ceny 1</w:t>
      </w:r>
      <w:r>
        <w:rPr>
          <w:sz w:val="20"/>
          <w:szCs w:val="20"/>
        </w:rPr>
        <w:t> </w:t>
      </w:r>
      <w:r w:rsidRPr="009D3FF1">
        <w:rPr>
          <w:sz w:val="20"/>
          <w:szCs w:val="20"/>
        </w:rPr>
        <w:t>m</w:t>
      </w:r>
      <w:r w:rsidRPr="00053212">
        <w:rPr>
          <w:sz w:val="20"/>
          <w:szCs w:val="20"/>
          <w:vertAlign w:val="superscript"/>
        </w:rPr>
        <w:t>2</w:t>
      </w:r>
      <w:r w:rsidRPr="009D3FF1">
        <w:rPr>
          <w:sz w:val="20"/>
          <w:szCs w:val="20"/>
        </w:rPr>
        <w:t>.</w:t>
      </w:r>
    </w:p>
    <w:p w14:paraId="24CB1D3D" w14:textId="77777777" w:rsidR="00CE2A5E" w:rsidRDefault="00CE2A5E" w:rsidP="00CE2A5E">
      <w:pPr>
        <w:pStyle w:val="Akapitzlist"/>
        <w:numPr>
          <w:ilvl w:val="0"/>
          <w:numId w:val="2"/>
        </w:numPr>
        <w:spacing w:after="105" w:line="259" w:lineRule="auto"/>
        <w:rPr>
          <w:sz w:val="20"/>
          <w:szCs w:val="20"/>
        </w:rPr>
      </w:pPr>
      <w:r w:rsidRPr="00FF25C5">
        <w:rPr>
          <w:sz w:val="20"/>
          <w:szCs w:val="20"/>
        </w:rPr>
        <w:t>Formuła oprocentowania kredytu:</w:t>
      </w:r>
    </w:p>
    <w:p w14:paraId="1F2D7265" w14:textId="77777777" w:rsidR="00CE2A5E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 w:rsidRPr="00FF25C5">
        <w:rPr>
          <w:sz w:val="20"/>
          <w:szCs w:val="20"/>
        </w:rPr>
        <w:t xml:space="preserve">w okresie dopłat (pierwsze 120 miesięcy) oprocentowanie kredytu jest okresowo stałe, następnie </w:t>
      </w:r>
    </w:p>
    <w:p w14:paraId="2D8A603D" w14:textId="77777777" w:rsidR="00CE2A5E" w:rsidRPr="00FF25C5" w:rsidRDefault="00CE2A5E" w:rsidP="00CE2A5E">
      <w:pPr>
        <w:pStyle w:val="Akapitzlist"/>
        <w:numPr>
          <w:ilvl w:val="1"/>
          <w:numId w:val="2"/>
        </w:numPr>
        <w:spacing w:after="105" w:line="259" w:lineRule="auto"/>
        <w:jc w:val="both"/>
        <w:rPr>
          <w:sz w:val="20"/>
          <w:szCs w:val="20"/>
        </w:rPr>
      </w:pPr>
      <w:r w:rsidRPr="00FF25C5">
        <w:rPr>
          <w:sz w:val="20"/>
          <w:szCs w:val="20"/>
        </w:rPr>
        <w:t xml:space="preserve">oprocentowanie zmienne, chyba, że klient </w:t>
      </w:r>
      <w:r>
        <w:rPr>
          <w:sz w:val="20"/>
          <w:szCs w:val="20"/>
        </w:rPr>
        <w:t xml:space="preserve">zdecyduje </w:t>
      </w:r>
      <w:r w:rsidRPr="00FF25C5">
        <w:rPr>
          <w:sz w:val="20"/>
          <w:szCs w:val="20"/>
        </w:rPr>
        <w:t>kontynuować oprocentowanie sta</w:t>
      </w:r>
      <w:r>
        <w:rPr>
          <w:sz w:val="20"/>
          <w:szCs w:val="20"/>
        </w:rPr>
        <w:t>ł</w:t>
      </w:r>
      <w:r w:rsidRPr="00FF25C5">
        <w:rPr>
          <w:sz w:val="20"/>
          <w:szCs w:val="20"/>
        </w:rPr>
        <w:t>e.</w:t>
      </w:r>
    </w:p>
    <w:p w14:paraId="309ACBF1" w14:textId="77777777" w:rsidR="00CE2A5E" w:rsidRDefault="00CE2A5E" w:rsidP="00CE2A5E">
      <w:pPr>
        <w:pStyle w:val="Akapitzlist"/>
        <w:numPr>
          <w:ilvl w:val="0"/>
          <w:numId w:val="2"/>
        </w:numPr>
        <w:spacing w:after="105" w:line="259" w:lineRule="auto"/>
        <w:rPr>
          <w:sz w:val="20"/>
          <w:szCs w:val="20"/>
        </w:rPr>
      </w:pPr>
      <w:r w:rsidRPr="00FF25C5">
        <w:rPr>
          <w:sz w:val="20"/>
          <w:szCs w:val="20"/>
        </w:rPr>
        <w:t>System spłaty rat:</w:t>
      </w:r>
    </w:p>
    <w:p w14:paraId="3D8EB6D7" w14:textId="77777777" w:rsidR="00CE2A5E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 w:rsidRPr="00FF25C5">
        <w:rPr>
          <w:sz w:val="20"/>
          <w:szCs w:val="20"/>
        </w:rPr>
        <w:t xml:space="preserve">w okresie dopłat raty są malejące, </w:t>
      </w:r>
    </w:p>
    <w:p w14:paraId="27092B3A" w14:textId="77777777" w:rsidR="00CE2A5E" w:rsidRPr="00FF25C5" w:rsidRDefault="00CE2A5E" w:rsidP="00CE2A5E">
      <w:pPr>
        <w:pStyle w:val="Akapitzlist"/>
        <w:numPr>
          <w:ilvl w:val="1"/>
          <w:numId w:val="2"/>
        </w:numPr>
        <w:spacing w:after="105" w:line="259" w:lineRule="auto"/>
        <w:rPr>
          <w:sz w:val="20"/>
          <w:szCs w:val="20"/>
        </w:rPr>
      </w:pPr>
      <w:r w:rsidRPr="00FF25C5">
        <w:rPr>
          <w:sz w:val="20"/>
          <w:szCs w:val="20"/>
        </w:rPr>
        <w:t xml:space="preserve">po okresie dopłat raty są </w:t>
      </w:r>
      <w:proofErr w:type="spellStart"/>
      <w:r w:rsidRPr="00FF25C5">
        <w:rPr>
          <w:sz w:val="20"/>
          <w:szCs w:val="20"/>
        </w:rPr>
        <w:t>annuitetowe</w:t>
      </w:r>
      <w:proofErr w:type="spellEnd"/>
      <w:r>
        <w:rPr>
          <w:sz w:val="20"/>
          <w:szCs w:val="20"/>
        </w:rPr>
        <w:t>, czyli równe.</w:t>
      </w:r>
    </w:p>
    <w:p w14:paraId="25CC10BC" w14:textId="77777777" w:rsidR="00CE2A5E" w:rsidRDefault="00CE2A5E" w:rsidP="00CE2A5E">
      <w:pPr>
        <w:pStyle w:val="Akapitzlist"/>
        <w:spacing w:after="105" w:line="259" w:lineRule="auto"/>
        <w:ind w:left="1069"/>
        <w:rPr>
          <w:sz w:val="20"/>
          <w:szCs w:val="20"/>
        </w:rPr>
      </w:pPr>
    </w:p>
    <w:p w14:paraId="20AACCC6" w14:textId="77777777" w:rsidR="00CE2A5E" w:rsidRPr="00150108" w:rsidRDefault="00CE2A5E" w:rsidP="00CE2A5E">
      <w:pPr>
        <w:pStyle w:val="Akapitzlist"/>
        <w:numPr>
          <w:ilvl w:val="0"/>
          <w:numId w:val="3"/>
        </w:numPr>
        <w:spacing w:after="105" w:line="259" w:lineRule="auto"/>
        <w:rPr>
          <w:b/>
          <w:bCs/>
          <w:color w:val="008364"/>
          <w:sz w:val="20"/>
          <w:szCs w:val="20"/>
        </w:rPr>
      </w:pPr>
      <w:r w:rsidRPr="00150108">
        <w:rPr>
          <w:b/>
          <w:bCs/>
          <w:color w:val="008364"/>
          <w:sz w:val="20"/>
          <w:szCs w:val="20"/>
        </w:rPr>
        <w:t>Zasady ustalania dopłat</w:t>
      </w:r>
    </w:p>
    <w:p w14:paraId="537E7E8D" w14:textId="77777777" w:rsidR="00CE2A5E" w:rsidRDefault="00CE2A5E" w:rsidP="00CE2A5E">
      <w:pPr>
        <w:pStyle w:val="Akapitzlist"/>
        <w:spacing w:after="105" w:line="259" w:lineRule="auto"/>
        <w:ind w:left="0"/>
        <w:rPr>
          <w:sz w:val="20"/>
          <w:szCs w:val="20"/>
        </w:rPr>
      </w:pPr>
    </w:p>
    <w:p w14:paraId="36C9D106" w14:textId="77777777" w:rsidR="00CE2A5E" w:rsidRDefault="00CE2A5E" w:rsidP="00CE2A5E">
      <w:pPr>
        <w:pStyle w:val="Akapitzlist"/>
        <w:numPr>
          <w:ilvl w:val="0"/>
          <w:numId w:val="4"/>
        </w:numPr>
        <w:spacing w:after="105" w:line="259" w:lineRule="auto"/>
        <w:jc w:val="both"/>
        <w:rPr>
          <w:sz w:val="20"/>
          <w:szCs w:val="20"/>
        </w:rPr>
      </w:pPr>
      <w:r w:rsidRPr="0096699B">
        <w:rPr>
          <w:sz w:val="20"/>
          <w:szCs w:val="20"/>
        </w:rPr>
        <w:t>Dopłaty obejmują 120 pierwszych, spłacanych zgodnie z harmonogramem, rat kapitałowo-odsetkowych,</w:t>
      </w:r>
    </w:p>
    <w:p w14:paraId="776498EF" w14:textId="77777777" w:rsidR="00CE2A5E" w:rsidRDefault="00CE2A5E" w:rsidP="00CE2A5E">
      <w:pPr>
        <w:pStyle w:val="Akapitzlist"/>
        <w:numPr>
          <w:ilvl w:val="0"/>
          <w:numId w:val="4"/>
        </w:numPr>
        <w:spacing w:after="105" w:line="259" w:lineRule="auto"/>
        <w:rPr>
          <w:sz w:val="20"/>
          <w:szCs w:val="20"/>
        </w:rPr>
      </w:pPr>
      <w:r>
        <w:rPr>
          <w:sz w:val="20"/>
          <w:szCs w:val="20"/>
        </w:rPr>
        <w:t>Dopłata</w:t>
      </w:r>
      <w:r w:rsidRPr="0096699B">
        <w:rPr>
          <w:sz w:val="20"/>
          <w:szCs w:val="20"/>
        </w:rPr>
        <w:t xml:space="preserve"> obniża kwotę </w:t>
      </w:r>
      <w:r>
        <w:rPr>
          <w:sz w:val="20"/>
          <w:szCs w:val="20"/>
        </w:rPr>
        <w:t>raty</w:t>
      </w:r>
      <w:r w:rsidRPr="0096699B">
        <w:rPr>
          <w:sz w:val="20"/>
          <w:szCs w:val="20"/>
        </w:rPr>
        <w:t>,</w:t>
      </w:r>
    </w:p>
    <w:p w14:paraId="694C0D25" w14:textId="77777777" w:rsidR="00CE2A5E" w:rsidRPr="0096699B" w:rsidRDefault="00CE2A5E" w:rsidP="00CE2A5E">
      <w:pPr>
        <w:pStyle w:val="Akapitzlist"/>
        <w:numPr>
          <w:ilvl w:val="0"/>
          <w:numId w:val="4"/>
        </w:numPr>
        <w:spacing w:after="105" w:line="259" w:lineRule="auto"/>
        <w:rPr>
          <w:sz w:val="20"/>
          <w:szCs w:val="20"/>
        </w:rPr>
      </w:pPr>
      <w:r w:rsidRPr="0096699B">
        <w:rPr>
          <w:sz w:val="20"/>
          <w:szCs w:val="20"/>
        </w:rPr>
        <w:t>Wysokość dopłaty oblicza bank zgodnie z wzorem:</w:t>
      </w:r>
    </w:p>
    <w:p w14:paraId="25A13C41" w14:textId="77777777" w:rsidR="00CE2A5E" w:rsidRDefault="00CE2A5E" w:rsidP="00CE2A5E">
      <w:pPr>
        <w:pStyle w:val="Akapitzlist"/>
        <w:spacing w:after="105" w:line="259" w:lineRule="auto"/>
        <w:ind w:left="1418"/>
        <w:rPr>
          <w:b/>
          <w:sz w:val="20"/>
          <w:szCs w:val="20"/>
        </w:rPr>
      </w:pPr>
    </w:p>
    <w:p w14:paraId="35914E19" w14:textId="77777777" w:rsidR="00CE2A5E" w:rsidRPr="001F4C90" w:rsidRDefault="00CE2A5E" w:rsidP="00CE2A5E">
      <w:pPr>
        <w:pStyle w:val="Akapitzlist"/>
        <w:spacing w:after="105" w:line="259" w:lineRule="auto"/>
        <w:ind w:left="1418"/>
        <w:rPr>
          <w:b/>
          <w:sz w:val="20"/>
          <w:szCs w:val="20"/>
        </w:rPr>
      </w:pPr>
      <w:r w:rsidRPr="001F4C90">
        <w:rPr>
          <w:b/>
          <w:sz w:val="20"/>
          <w:szCs w:val="20"/>
        </w:rPr>
        <w:t>D=</w:t>
      </w:r>
      <w:proofErr w:type="spellStart"/>
      <w:r w:rsidRPr="001F4C90">
        <w:rPr>
          <w:b/>
          <w:sz w:val="20"/>
          <w:szCs w:val="20"/>
        </w:rPr>
        <w:t>Ks</w:t>
      </w:r>
      <w:proofErr w:type="spellEnd"/>
      <w:r w:rsidRPr="001F4C90">
        <w:rPr>
          <w:b/>
          <w:sz w:val="20"/>
          <w:szCs w:val="20"/>
        </w:rPr>
        <w:t>*((W-2%))/12</w:t>
      </w:r>
    </w:p>
    <w:p w14:paraId="226DEFAC" w14:textId="77777777" w:rsidR="00CE2A5E" w:rsidRPr="009D3FF1" w:rsidRDefault="00CE2A5E" w:rsidP="00CE2A5E">
      <w:pPr>
        <w:pStyle w:val="Akapitzlist"/>
        <w:spacing w:after="105" w:line="259" w:lineRule="auto"/>
        <w:ind w:left="1418"/>
        <w:rPr>
          <w:sz w:val="20"/>
          <w:szCs w:val="20"/>
        </w:rPr>
      </w:pPr>
    </w:p>
    <w:p w14:paraId="6E90641C" w14:textId="77777777" w:rsidR="00CE2A5E" w:rsidRPr="009D3FF1" w:rsidRDefault="00CE2A5E" w:rsidP="00CE2A5E">
      <w:pPr>
        <w:pStyle w:val="Akapitzlist"/>
        <w:spacing w:after="105" w:line="259" w:lineRule="auto"/>
        <w:ind w:left="1418"/>
        <w:rPr>
          <w:sz w:val="20"/>
          <w:szCs w:val="20"/>
        </w:rPr>
      </w:pPr>
      <w:r w:rsidRPr="009D3FF1">
        <w:rPr>
          <w:sz w:val="20"/>
          <w:szCs w:val="20"/>
        </w:rPr>
        <w:t>gdzie:</w:t>
      </w:r>
    </w:p>
    <w:p w14:paraId="345D8314" w14:textId="77777777" w:rsidR="00CE2A5E" w:rsidRPr="009D3FF1" w:rsidRDefault="00CE2A5E" w:rsidP="00CE2A5E">
      <w:pPr>
        <w:pStyle w:val="Akapitzlist"/>
        <w:spacing w:after="105" w:line="259" w:lineRule="auto"/>
        <w:ind w:left="1418"/>
        <w:rPr>
          <w:sz w:val="20"/>
          <w:szCs w:val="20"/>
        </w:rPr>
      </w:pPr>
      <w:r w:rsidRPr="001F4C90">
        <w:rPr>
          <w:b/>
          <w:sz w:val="20"/>
          <w:szCs w:val="20"/>
        </w:rPr>
        <w:t>D</w:t>
      </w:r>
      <w:r w:rsidRPr="009D3FF1">
        <w:rPr>
          <w:sz w:val="20"/>
          <w:szCs w:val="20"/>
        </w:rPr>
        <w:t xml:space="preserve"> – </w:t>
      </w:r>
      <w:r w:rsidRPr="009D3FF1">
        <w:rPr>
          <w:sz w:val="20"/>
          <w:szCs w:val="20"/>
        </w:rPr>
        <w:tab/>
        <w:t>kwota dopłaty,</w:t>
      </w:r>
    </w:p>
    <w:p w14:paraId="027A6851" w14:textId="77777777" w:rsidR="00CE2A5E" w:rsidRPr="009D3FF1" w:rsidRDefault="00CE2A5E" w:rsidP="00CE2A5E">
      <w:pPr>
        <w:pStyle w:val="Akapitzlist"/>
        <w:spacing w:after="105" w:line="259" w:lineRule="auto"/>
        <w:ind w:left="1418"/>
        <w:rPr>
          <w:sz w:val="20"/>
          <w:szCs w:val="20"/>
        </w:rPr>
      </w:pPr>
      <w:proofErr w:type="spellStart"/>
      <w:r w:rsidRPr="001F4C90">
        <w:rPr>
          <w:b/>
          <w:sz w:val="20"/>
          <w:szCs w:val="20"/>
        </w:rPr>
        <w:t>Ks</w:t>
      </w:r>
      <w:proofErr w:type="spellEnd"/>
      <w:r w:rsidRPr="001F4C90">
        <w:rPr>
          <w:b/>
          <w:sz w:val="20"/>
          <w:szCs w:val="20"/>
        </w:rPr>
        <w:t xml:space="preserve"> </w:t>
      </w:r>
      <w:r w:rsidRPr="009D3FF1">
        <w:rPr>
          <w:sz w:val="20"/>
          <w:szCs w:val="20"/>
        </w:rPr>
        <w:t xml:space="preserve">– </w:t>
      </w:r>
      <w:r w:rsidRPr="009D3FF1">
        <w:rPr>
          <w:sz w:val="20"/>
          <w:szCs w:val="20"/>
        </w:rPr>
        <w:tab/>
        <w:t>część kapitałowa bezpiecznego kredytu 2% pozostająca do spłaty,</w:t>
      </w:r>
    </w:p>
    <w:p w14:paraId="2D009AEF" w14:textId="77777777" w:rsidR="00CE2A5E" w:rsidRPr="009D3FF1" w:rsidRDefault="00CE2A5E" w:rsidP="00CE2A5E">
      <w:pPr>
        <w:pStyle w:val="Akapitzlist"/>
        <w:spacing w:after="105" w:line="259" w:lineRule="auto"/>
        <w:ind w:left="1418"/>
        <w:jc w:val="both"/>
        <w:rPr>
          <w:sz w:val="20"/>
          <w:szCs w:val="20"/>
        </w:rPr>
      </w:pPr>
      <w:r w:rsidRPr="001F4C90">
        <w:rPr>
          <w:b/>
          <w:sz w:val="20"/>
          <w:szCs w:val="20"/>
        </w:rPr>
        <w:t>W</w:t>
      </w:r>
      <w:r w:rsidRPr="009D3FF1">
        <w:rPr>
          <w:sz w:val="20"/>
          <w:szCs w:val="20"/>
        </w:rPr>
        <w:t xml:space="preserve"> – </w:t>
      </w:r>
      <w:r w:rsidRPr="009D3FF1">
        <w:rPr>
          <w:sz w:val="20"/>
          <w:szCs w:val="20"/>
        </w:rPr>
        <w:tab/>
        <w:t xml:space="preserve">obowiązujący w dniu ustalenia stopy oprocentowania </w:t>
      </w:r>
      <w:r>
        <w:rPr>
          <w:sz w:val="20"/>
          <w:szCs w:val="20"/>
        </w:rPr>
        <w:t>b</w:t>
      </w:r>
      <w:r w:rsidRPr="009D3FF1">
        <w:rPr>
          <w:sz w:val="20"/>
          <w:szCs w:val="20"/>
        </w:rPr>
        <w:t xml:space="preserve">ezpiecznego kredytu 2% wskaźnik średniej kwartalnej stopy procentowej. </w:t>
      </w:r>
    </w:p>
    <w:p w14:paraId="0B447C73" w14:textId="77777777" w:rsidR="00CE2A5E" w:rsidRDefault="00CE2A5E" w:rsidP="00CE2A5E">
      <w:pPr>
        <w:pStyle w:val="Akapitzlist"/>
        <w:numPr>
          <w:ilvl w:val="0"/>
          <w:numId w:val="4"/>
        </w:numPr>
        <w:spacing w:after="105" w:line="259" w:lineRule="auto"/>
        <w:jc w:val="both"/>
        <w:rPr>
          <w:sz w:val="20"/>
          <w:szCs w:val="20"/>
        </w:rPr>
      </w:pPr>
      <w:r w:rsidRPr="009D3FF1">
        <w:rPr>
          <w:sz w:val="20"/>
          <w:szCs w:val="20"/>
        </w:rPr>
        <w:t>Wskaźnik średniej kwartalnej stopy procentowej ustala BGK, jako iloczyn współczynnika 0,9 i</w:t>
      </w:r>
      <w:r>
        <w:rPr>
          <w:sz w:val="20"/>
          <w:szCs w:val="20"/>
        </w:rPr>
        <w:t> </w:t>
      </w:r>
      <w:r w:rsidRPr="009D3FF1">
        <w:rPr>
          <w:sz w:val="20"/>
          <w:szCs w:val="20"/>
        </w:rPr>
        <w:t xml:space="preserve">średniej ważonej stopy oprocentowania nowo udzielonych kredytów hipotecznych z okresowo stałą stopą procentową, obliczonej na podstawie przekazywanej do BGK informacji banków kredytujących, gdzie wagą jest łączna kwota tych kredytów. </w:t>
      </w:r>
    </w:p>
    <w:p w14:paraId="5D67060B" w14:textId="77777777" w:rsidR="00CE2A5E" w:rsidRDefault="00CE2A5E" w:rsidP="00CE2A5E">
      <w:pPr>
        <w:pStyle w:val="Akapitzlist"/>
        <w:numPr>
          <w:ilvl w:val="0"/>
          <w:numId w:val="4"/>
        </w:numPr>
        <w:spacing w:after="105" w:line="259" w:lineRule="auto"/>
        <w:jc w:val="both"/>
        <w:rPr>
          <w:sz w:val="20"/>
          <w:szCs w:val="20"/>
        </w:rPr>
      </w:pPr>
      <w:r w:rsidRPr="009D3FF1">
        <w:rPr>
          <w:sz w:val="20"/>
          <w:szCs w:val="20"/>
        </w:rPr>
        <w:t>Komunikat o wskaźniku średniej kwartalnej stopy procentowej BGK ogłasza w Biuletynie Informacji Publicznej, w terminie 45 dni po upływie każdego kwartału kalendarzowego.</w:t>
      </w:r>
    </w:p>
    <w:p w14:paraId="545FABA9" w14:textId="77777777" w:rsidR="00CE2A5E" w:rsidRDefault="00CE2A5E" w:rsidP="00CE2A5E">
      <w:pPr>
        <w:pStyle w:val="Akapitzlist"/>
        <w:spacing w:after="105" w:line="259" w:lineRule="auto"/>
        <w:ind w:left="1080"/>
        <w:rPr>
          <w:sz w:val="20"/>
          <w:szCs w:val="20"/>
        </w:rPr>
      </w:pPr>
    </w:p>
    <w:p w14:paraId="75496029" w14:textId="77777777" w:rsidR="00CE2A5E" w:rsidRDefault="00CE2A5E" w:rsidP="00CE2A5E">
      <w:pPr>
        <w:pStyle w:val="Akapitzlist"/>
        <w:spacing w:after="105" w:line="259" w:lineRule="auto"/>
        <w:ind w:left="1800"/>
        <w:rPr>
          <w:bCs/>
          <w:sz w:val="20"/>
          <w:szCs w:val="20"/>
        </w:rPr>
      </w:pPr>
    </w:p>
    <w:p w14:paraId="1AFB0912" w14:textId="77777777" w:rsidR="00CE2A5E" w:rsidRDefault="00CE2A5E" w:rsidP="00CE2A5E">
      <w:pPr>
        <w:pStyle w:val="Akapitzlist"/>
        <w:numPr>
          <w:ilvl w:val="0"/>
          <w:numId w:val="3"/>
        </w:numPr>
        <w:spacing w:after="105" w:line="259" w:lineRule="auto"/>
        <w:rPr>
          <w:b/>
          <w:bCs/>
          <w:color w:val="008364"/>
          <w:sz w:val="20"/>
          <w:szCs w:val="20"/>
        </w:rPr>
      </w:pPr>
      <w:r>
        <w:rPr>
          <w:b/>
          <w:bCs/>
          <w:color w:val="008364"/>
          <w:sz w:val="20"/>
          <w:szCs w:val="20"/>
        </w:rPr>
        <w:t>W</w:t>
      </w:r>
      <w:r w:rsidRPr="003805F6">
        <w:rPr>
          <w:b/>
          <w:bCs/>
          <w:color w:val="008364"/>
          <w:sz w:val="20"/>
          <w:szCs w:val="20"/>
        </w:rPr>
        <w:t>ięcej informacji</w:t>
      </w:r>
      <w:r>
        <w:rPr>
          <w:b/>
          <w:bCs/>
          <w:color w:val="008364"/>
          <w:sz w:val="20"/>
          <w:szCs w:val="20"/>
        </w:rPr>
        <w:t xml:space="preserve"> o Programie</w:t>
      </w:r>
    </w:p>
    <w:p w14:paraId="2B97BAE7" w14:textId="77777777" w:rsidR="00CE2A5E" w:rsidRPr="003805F6" w:rsidRDefault="00CE2A5E" w:rsidP="00CE2A5E">
      <w:pPr>
        <w:pStyle w:val="Akapitzlist"/>
        <w:spacing w:after="105" w:line="259" w:lineRule="auto"/>
        <w:rPr>
          <w:b/>
          <w:bCs/>
          <w:color w:val="008364"/>
          <w:sz w:val="20"/>
          <w:szCs w:val="20"/>
        </w:rPr>
      </w:pPr>
    </w:p>
    <w:p w14:paraId="76E9EEB4" w14:textId="77777777" w:rsidR="00CE2A5E" w:rsidRDefault="00CE2A5E" w:rsidP="00CE2A5E">
      <w:pPr>
        <w:spacing w:after="105" w:line="259" w:lineRule="auto"/>
        <w:ind w:left="360"/>
        <w:rPr>
          <w:color w:val="000000"/>
          <w:spacing w:val="6"/>
          <w:sz w:val="20"/>
          <w:szCs w:val="20"/>
        </w:rPr>
      </w:pPr>
      <w:r w:rsidRPr="003805F6">
        <w:rPr>
          <w:color w:val="000000"/>
          <w:spacing w:val="6"/>
          <w:sz w:val="20"/>
          <w:szCs w:val="20"/>
        </w:rPr>
        <w:t>Więcej informacji na temat Programu, w tym sekcję Pytań i odpowiedzi</w:t>
      </w:r>
      <w:r>
        <w:rPr>
          <w:color w:val="000000"/>
          <w:spacing w:val="6"/>
          <w:sz w:val="20"/>
          <w:szCs w:val="20"/>
        </w:rPr>
        <w:t xml:space="preserve"> znajdą </w:t>
      </w:r>
      <w:r w:rsidRPr="003805F6">
        <w:rPr>
          <w:color w:val="000000"/>
          <w:spacing w:val="6"/>
          <w:sz w:val="20"/>
          <w:szCs w:val="20"/>
        </w:rPr>
        <w:t>Państwo</w:t>
      </w:r>
      <w:r>
        <w:rPr>
          <w:color w:val="000000"/>
          <w:spacing w:val="6"/>
          <w:sz w:val="20"/>
          <w:szCs w:val="20"/>
        </w:rPr>
        <w:t>:</w:t>
      </w:r>
    </w:p>
    <w:p w14:paraId="077777D7" w14:textId="77777777" w:rsidR="00CE2A5E" w:rsidRDefault="00000000" w:rsidP="00CE2A5E">
      <w:pPr>
        <w:pStyle w:val="Akapitzlist"/>
        <w:numPr>
          <w:ilvl w:val="0"/>
          <w:numId w:val="4"/>
        </w:numPr>
        <w:spacing w:after="105" w:line="259" w:lineRule="auto"/>
        <w:rPr>
          <w:color w:val="000000"/>
          <w:spacing w:val="6"/>
          <w:sz w:val="20"/>
          <w:szCs w:val="20"/>
        </w:rPr>
      </w:pPr>
      <w:hyperlink r:id="rId7" w:history="1">
        <w:r w:rsidR="00CE2A5E" w:rsidRPr="003805F6">
          <w:rPr>
            <w:rStyle w:val="Hipercze"/>
            <w:spacing w:val="6"/>
            <w:sz w:val="20"/>
            <w:szCs w:val="20"/>
          </w:rPr>
          <w:t>https://www.gov.pl/web/rozwoj-technologia/pierwsze-mieszkanie</w:t>
        </w:r>
      </w:hyperlink>
    </w:p>
    <w:p w14:paraId="0D3D1DBE" w14:textId="77777777" w:rsidR="00CE2A5E" w:rsidRDefault="00000000" w:rsidP="00CE2A5E">
      <w:pPr>
        <w:pStyle w:val="Akapitzlist"/>
        <w:numPr>
          <w:ilvl w:val="0"/>
          <w:numId w:val="4"/>
        </w:numPr>
        <w:spacing w:after="105" w:line="259" w:lineRule="auto"/>
        <w:rPr>
          <w:color w:val="000000"/>
          <w:spacing w:val="6"/>
          <w:sz w:val="20"/>
          <w:szCs w:val="20"/>
        </w:rPr>
      </w:pPr>
      <w:hyperlink r:id="rId8" w:history="1">
        <w:r w:rsidR="00CE2A5E" w:rsidRPr="007E7E8D">
          <w:rPr>
            <w:rStyle w:val="Hipercze"/>
            <w:spacing w:val="6"/>
            <w:sz w:val="20"/>
            <w:szCs w:val="20"/>
          </w:rPr>
          <w:t>https://www.bgk.pl/programy-i-fundusze/programy/pierwsze-mieszkanie/bezpieczny-kredyt-2/</w:t>
        </w:r>
      </w:hyperlink>
    </w:p>
    <w:p w14:paraId="7CAAC30F" w14:textId="77777777" w:rsidR="00CE2A5E" w:rsidRDefault="00CE2A5E" w:rsidP="00CE2A5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/>
          <w:color w:val="000000"/>
          <w:spacing w:val="6"/>
          <w:sz w:val="20"/>
          <w:szCs w:val="20"/>
        </w:rPr>
      </w:pPr>
    </w:p>
    <w:p w14:paraId="3E0A09C4" w14:textId="77777777" w:rsidR="00CE2A5E" w:rsidRPr="00045B55" w:rsidRDefault="00CE2A5E" w:rsidP="00CE2A5E">
      <w:pPr>
        <w:spacing w:after="105" w:line="259" w:lineRule="auto"/>
        <w:ind w:left="360"/>
        <w:rPr>
          <w:b/>
          <w:bCs/>
          <w:color w:val="008364"/>
          <w:sz w:val="20"/>
          <w:szCs w:val="20"/>
        </w:rPr>
      </w:pPr>
      <w:r w:rsidRPr="00045B55">
        <w:rPr>
          <w:b/>
          <w:bCs/>
          <w:color w:val="008364"/>
          <w:sz w:val="20"/>
          <w:szCs w:val="20"/>
        </w:rPr>
        <w:t>Podstawa prawna</w:t>
      </w:r>
      <w:r w:rsidRPr="00045B55">
        <w:rPr>
          <w:i/>
          <w:color w:val="000000"/>
          <w:spacing w:val="6"/>
          <w:sz w:val="20"/>
          <w:szCs w:val="20"/>
        </w:rPr>
        <w:t>:</w:t>
      </w:r>
      <w:r>
        <w:rPr>
          <w:i/>
          <w:color w:val="000000"/>
          <w:spacing w:val="6"/>
          <w:sz w:val="20"/>
          <w:szCs w:val="20"/>
        </w:rPr>
        <w:t xml:space="preserve"> </w:t>
      </w:r>
      <w:r w:rsidRPr="00045B55">
        <w:rPr>
          <w:i/>
          <w:color w:val="000000"/>
          <w:spacing w:val="6"/>
          <w:sz w:val="20"/>
          <w:szCs w:val="20"/>
        </w:rPr>
        <w:t>Ustaw</w:t>
      </w:r>
      <w:r>
        <w:rPr>
          <w:i/>
          <w:color w:val="000000"/>
          <w:spacing w:val="6"/>
          <w:sz w:val="20"/>
          <w:szCs w:val="20"/>
        </w:rPr>
        <w:t>a</w:t>
      </w:r>
      <w:r w:rsidRPr="00045B55">
        <w:rPr>
          <w:i/>
          <w:color w:val="000000"/>
          <w:spacing w:val="6"/>
          <w:sz w:val="20"/>
          <w:szCs w:val="20"/>
        </w:rPr>
        <w:t xml:space="preserve"> o pomocy państwa w oszczędzaniu na cele mieszkaniowe</w:t>
      </w:r>
    </w:p>
    <w:p w14:paraId="22256CA9" w14:textId="77777777" w:rsidR="008D646E" w:rsidRDefault="00000000"/>
    <w:sectPr w:rsidR="008D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741D" w14:textId="77777777" w:rsidR="00B8494C" w:rsidRDefault="00B8494C" w:rsidP="00CE2A5E">
      <w:r>
        <w:separator/>
      </w:r>
    </w:p>
  </w:endnote>
  <w:endnote w:type="continuationSeparator" w:id="0">
    <w:p w14:paraId="4CCD4B2D" w14:textId="77777777" w:rsidR="00B8494C" w:rsidRDefault="00B8494C" w:rsidP="00CE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44AA" w14:textId="77777777" w:rsidR="00B8494C" w:rsidRDefault="00B8494C" w:rsidP="00CE2A5E">
      <w:r>
        <w:separator/>
      </w:r>
    </w:p>
  </w:footnote>
  <w:footnote w:type="continuationSeparator" w:id="0">
    <w:p w14:paraId="64B3ADBE" w14:textId="77777777" w:rsidR="00B8494C" w:rsidRDefault="00B8494C" w:rsidP="00CE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509"/>
    <w:multiLevelType w:val="hybridMultilevel"/>
    <w:tmpl w:val="F40E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C15"/>
    <w:multiLevelType w:val="hybridMultilevel"/>
    <w:tmpl w:val="1A0A4D8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637159"/>
    <w:multiLevelType w:val="hybridMultilevel"/>
    <w:tmpl w:val="A1E0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6A37"/>
    <w:multiLevelType w:val="hybridMultilevel"/>
    <w:tmpl w:val="33DAB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499355">
    <w:abstractNumId w:val="2"/>
  </w:num>
  <w:num w:numId="2" w16cid:durableId="2060128220">
    <w:abstractNumId w:val="1"/>
  </w:num>
  <w:num w:numId="3" w16cid:durableId="228196819">
    <w:abstractNumId w:val="0"/>
  </w:num>
  <w:num w:numId="4" w16cid:durableId="506755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5E"/>
    <w:rsid w:val="00293E47"/>
    <w:rsid w:val="00382333"/>
    <w:rsid w:val="00A5327D"/>
    <w:rsid w:val="00B8494C"/>
    <w:rsid w:val="00CE2A5E"/>
    <w:rsid w:val="00E42A21"/>
    <w:rsid w:val="00E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E43A"/>
  <w15:chartTrackingRefBased/>
  <w15:docId w15:val="{68FCC284-3E17-4295-B963-7C56FDF9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A5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rsid w:val="00CE2A5E"/>
    <w:rPr>
      <w:color w:val="0000FF"/>
      <w:u w:val="single"/>
    </w:rPr>
  </w:style>
  <w:style w:type="paragraph" w:customStyle="1" w:styleId="Domylnie">
    <w:name w:val="Domyślnie"/>
    <w:link w:val="DomylnieZnak"/>
    <w:rsid w:val="00CE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s"/>
    <w:basedOn w:val="Normalny"/>
    <w:link w:val="AkapitzlistZnak"/>
    <w:uiPriority w:val="34"/>
    <w:qFormat/>
    <w:rsid w:val="00CE2A5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2A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omylnieZnak">
    <w:name w:val="Domyślnie Znak"/>
    <w:link w:val="Domylnie"/>
    <w:rsid w:val="00CE2A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s Znak"/>
    <w:link w:val="Akapitzlist"/>
    <w:uiPriority w:val="34"/>
    <w:locked/>
    <w:rsid w:val="00CE2A5E"/>
    <w:rPr>
      <w:rFonts w:ascii="Arial" w:eastAsia="Times New Roman" w:hAnsi="Arial" w:cs="Arial"/>
      <w:lang w:eastAsia="pl-PL"/>
    </w:rPr>
  </w:style>
  <w:style w:type="character" w:styleId="Pogrubienie">
    <w:name w:val="Strong"/>
    <w:basedOn w:val="Domylnaczcionkaakapitu"/>
    <w:uiPriority w:val="22"/>
    <w:qFormat/>
    <w:rsid w:val="00CE2A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rogramy-i-fundusze/programy/pierwsze-mieszkanie/bezpieczny-kredy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pierwsze-mieszk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3467</Characters>
  <Application>Microsoft Office Word</Application>
  <DocSecurity>0</DocSecurity>
  <Lines>28</Lines>
  <Paragraphs>8</Paragraphs>
  <ScaleCrop>false</ScaleCrop>
  <Company>Bank BPS S.A.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Szymański</dc:creator>
  <cp:keywords/>
  <dc:description/>
  <cp:lastModifiedBy>Agnieszka Wojtasinska</cp:lastModifiedBy>
  <cp:revision>2</cp:revision>
  <dcterms:created xsi:type="dcterms:W3CDTF">2023-07-07T07:13:00Z</dcterms:created>
  <dcterms:modified xsi:type="dcterms:W3CDTF">2023-07-07T07:13:00Z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BANK\robert.szymanski1;Robert Szymański</vt:lpwstr>
  </property>
  <property fmtid="{D5CDD505-2E9C-101B-9397-08002B2CF9AE}" pid="4" name="BPSClassificationDate">
    <vt:lpwstr>2023-07-03T14:13:54.2875898+02:00</vt:lpwstr>
  </property>
  <property fmtid="{D5CDD505-2E9C-101B-9397-08002B2CF9AE}" pid="5" name="BPSClassifiedBySID">
    <vt:lpwstr>BANK\S-1-5-21-2235066060-4034229115-1914166231-73637</vt:lpwstr>
  </property>
  <property fmtid="{D5CDD505-2E9C-101B-9397-08002B2CF9AE}" pid="6" name="BPSGRNItemId">
    <vt:lpwstr>GRN-95b19cc5-54cb-4e8f-b23d-317e1142b0e0</vt:lpwstr>
  </property>
  <property fmtid="{D5CDD505-2E9C-101B-9397-08002B2CF9AE}" pid="7" name="BPSHash">
    <vt:lpwstr>YuORD2hsKJvQQsoztWsrWmFJnPNaIpjj6R9u4rxM7ag=</vt:lpwstr>
  </property>
  <property fmtid="{D5CDD505-2E9C-101B-9397-08002B2CF9AE}" pid="8" name="BPSRefresh">
    <vt:lpwstr>False</vt:lpwstr>
  </property>
</Properties>
</file>