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4916" w14:textId="77777777" w:rsidR="005742A2" w:rsidRDefault="005742A2" w:rsidP="003D0D9A">
      <w:pPr>
        <w:tabs>
          <w:tab w:val="center" w:pos="4536"/>
          <w:tab w:val="right" w:pos="9072"/>
        </w:tabs>
        <w:jc w:val="center"/>
        <w:rPr>
          <w:rFonts w:asciiTheme="minorHAnsi" w:hAnsiTheme="minorHAnsi" w:cs="Arial"/>
          <w:sz w:val="16"/>
          <w:szCs w:val="16"/>
        </w:rPr>
      </w:pPr>
      <w:bookmarkStart w:id="0" w:name="_Toc127181544"/>
      <w:bookmarkStart w:id="1" w:name="_Toc251224155"/>
    </w:p>
    <w:p w14:paraId="4E97D903" w14:textId="6E3D3F02" w:rsidR="005742A2" w:rsidRDefault="003D0D9A" w:rsidP="006B641D">
      <w:pPr>
        <w:tabs>
          <w:tab w:val="center" w:pos="4536"/>
          <w:tab w:val="right" w:pos="9072"/>
        </w:tabs>
        <w:jc w:val="right"/>
        <w:rPr>
          <w:rFonts w:ascii="Calibri" w:hAnsi="Calibri"/>
          <w:sz w:val="16"/>
          <w:szCs w:val="16"/>
        </w:rPr>
      </w:pPr>
      <w:r>
        <w:rPr>
          <w:rFonts w:asciiTheme="minorHAnsi" w:hAnsiTheme="minorHAnsi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7A8851" wp14:editId="72CC4F15">
                <wp:simplePos x="0" y="0"/>
                <wp:positionH relativeFrom="column">
                  <wp:posOffset>428625</wp:posOffset>
                </wp:positionH>
                <wp:positionV relativeFrom="paragraph">
                  <wp:posOffset>-677545</wp:posOffset>
                </wp:positionV>
                <wp:extent cx="5091430" cy="492760"/>
                <wp:effectExtent l="0" t="0" r="0" b="254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1430" cy="492760"/>
                          <a:chOff x="790" y="412"/>
                          <a:chExt cx="7349" cy="899"/>
                        </a:xfrm>
                      </wpg:grpSpPr>
                      <wpg:grpSp>
                        <wpg:cNvPr id="5" name="Group 28"/>
                        <wpg:cNvGrpSpPr>
                          <a:grpSpLocks/>
                        </wpg:cNvGrpSpPr>
                        <wpg:grpSpPr bwMode="auto">
                          <a:xfrm>
                            <a:off x="790" y="412"/>
                            <a:ext cx="1241" cy="899"/>
                            <a:chOff x="0" y="0"/>
                            <a:chExt cx="1334" cy="1155"/>
                          </a:xfrm>
                        </wpg:grpSpPr>
                        <wps:wsp>
                          <wps:cNvPr id="6" name="Freeform 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334" cy="1155"/>
                            </a:xfrm>
                            <a:custGeom>
                              <a:avLst/>
                              <a:gdLst>
                                <a:gd name="T0" fmla="*/ 256 w 1334"/>
                                <a:gd name="T1" fmla="*/ 0 h 1155"/>
                                <a:gd name="T2" fmla="*/ 1334 w 1334"/>
                                <a:gd name="T3" fmla="*/ 0 h 1155"/>
                                <a:gd name="T4" fmla="*/ 1078 w 1334"/>
                                <a:gd name="T5" fmla="*/ 1155 h 1155"/>
                                <a:gd name="T6" fmla="*/ 0 w 1334"/>
                                <a:gd name="T7" fmla="*/ 1155 h 1155"/>
                                <a:gd name="T8" fmla="*/ 256 w 1334"/>
                                <a:gd name="T9" fmla="*/ 0 h 1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4" h="1155">
                                  <a:moveTo>
                                    <a:pt x="256" y="0"/>
                                  </a:moveTo>
                                  <a:lnTo>
                                    <a:pt x="1334" y="0"/>
                                  </a:lnTo>
                                  <a:lnTo>
                                    <a:pt x="1078" y="1155"/>
                                  </a:lnTo>
                                  <a:lnTo>
                                    <a:pt x="0" y="1155"/>
                                  </a:lnTo>
                                  <a:lnTo>
                                    <a:pt x="2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D9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239" y="135"/>
                              <a:ext cx="878" cy="892"/>
                            </a:xfrm>
                            <a:custGeom>
                              <a:avLst/>
                              <a:gdLst>
                                <a:gd name="T0" fmla="*/ 772 w 878"/>
                                <a:gd name="T1" fmla="*/ 203 h 892"/>
                                <a:gd name="T2" fmla="*/ 717 w 878"/>
                                <a:gd name="T3" fmla="*/ 128 h 892"/>
                                <a:gd name="T4" fmla="*/ 617 w 878"/>
                                <a:gd name="T5" fmla="*/ 108 h 892"/>
                                <a:gd name="T6" fmla="*/ 539 w 878"/>
                                <a:gd name="T7" fmla="*/ 108 h 892"/>
                                <a:gd name="T8" fmla="*/ 489 w 878"/>
                                <a:gd name="T9" fmla="*/ 122 h 892"/>
                                <a:gd name="T10" fmla="*/ 439 w 878"/>
                                <a:gd name="T11" fmla="*/ 142 h 892"/>
                                <a:gd name="T12" fmla="*/ 461 w 878"/>
                                <a:gd name="T13" fmla="*/ 95 h 892"/>
                                <a:gd name="T14" fmla="*/ 528 w 878"/>
                                <a:gd name="T15" fmla="*/ 68 h 892"/>
                                <a:gd name="T16" fmla="*/ 567 w 878"/>
                                <a:gd name="T17" fmla="*/ 54 h 892"/>
                                <a:gd name="T18" fmla="*/ 706 w 878"/>
                                <a:gd name="T19" fmla="*/ 41 h 892"/>
                                <a:gd name="T20" fmla="*/ 822 w 878"/>
                                <a:gd name="T21" fmla="*/ 95 h 892"/>
                                <a:gd name="T22" fmla="*/ 856 w 878"/>
                                <a:gd name="T23" fmla="*/ 142 h 892"/>
                                <a:gd name="T24" fmla="*/ 872 w 878"/>
                                <a:gd name="T25" fmla="*/ 189 h 892"/>
                                <a:gd name="T26" fmla="*/ 872 w 878"/>
                                <a:gd name="T27" fmla="*/ 223 h 892"/>
                                <a:gd name="T28" fmla="*/ 878 w 878"/>
                                <a:gd name="T29" fmla="*/ 264 h 892"/>
                                <a:gd name="T30" fmla="*/ 867 w 878"/>
                                <a:gd name="T31" fmla="*/ 621 h 892"/>
                                <a:gd name="T32" fmla="*/ 828 w 878"/>
                                <a:gd name="T33" fmla="*/ 696 h 892"/>
                                <a:gd name="T34" fmla="*/ 772 w 878"/>
                                <a:gd name="T35" fmla="*/ 750 h 892"/>
                                <a:gd name="T36" fmla="*/ 672 w 878"/>
                                <a:gd name="T37" fmla="*/ 797 h 892"/>
                                <a:gd name="T38" fmla="*/ 589 w 878"/>
                                <a:gd name="T39" fmla="*/ 838 h 892"/>
                                <a:gd name="T40" fmla="*/ 522 w 878"/>
                                <a:gd name="T41" fmla="*/ 892 h 892"/>
                                <a:gd name="T42" fmla="*/ 456 w 878"/>
                                <a:gd name="T43" fmla="*/ 811 h 892"/>
                                <a:gd name="T44" fmla="*/ 383 w 878"/>
                                <a:gd name="T45" fmla="*/ 770 h 892"/>
                                <a:gd name="T46" fmla="*/ 294 w 878"/>
                                <a:gd name="T47" fmla="*/ 750 h 892"/>
                                <a:gd name="T48" fmla="*/ 139 w 878"/>
                                <a:gd name="T49" fmla="*/ 716 h 892"/>
                                <a:gd name="T50" fmla="*/ 28 w 878"/>
                                <a:gd name="T51" fmla="*/ 642 h 892"/>
                                <a:gd name="T52" fmla="*/ 0 w 878"/>
                                <a:gd name="T53" fmla="*/ 561 h 892"/>
                                <a:gd name="T54" fmla="*/ 5 w 878"/>
                                <a:gd name="T55" fmla="*/ 155 h 892"/>
                                <a:gd name="T56" fmla="*/ 28 w 878"/>
                                <a:gd name="T57" fmla="*/ 101 h 892"/>
                                <a:gd name="T58" fmla="*/ 89 w 878"/>
                                <a:gd name="T59" fmla="*/ 47 h 892"/>
                                <a:gd name="T60" fmla="*/ 172 w 878"/>
                                <a:gd name="T61" fmla="*/ 14 h 892"/>
                                <a:gd name="T62" fmla="*/ 261 w 878"/>
                                <a:gd name="T63" fmla="*/ 7 h 892"/>
                                <a:gd name="T64" fmla="*/ 344 w 878"/>
                                <a:gd name="T65" fmla="*/ 20 h 892"/>
                                <a:gd name="T66" fmla="*/ 422 w 878"/>
                                <a:gd name="T67" fmla="*/ 27 h 892"/>
                                <a:gd name="T68" fmla="*/ 494 w 878"/>
                                <a:gd name="T69" fmla="*/ 7 h 892"/>
                                <a:gd name="T70" fmla="*/ 517 w 878"/>
                                <a:gd name="T71" fmla="*/ 14 h 892"/>
                                <a:gd name="T72" fmla="*/ 472 w 878"/>
                                <a:gd name="T73" fmla="*/ 54 h 892"/>
                                <a:gd name="T74" fmla="*/ 400 w 878"/>
                                <a:gd name="T75" fmla="*/ 81 h 892"/>
                                <a:gd name="T76" fmla="*/ 317 w 878"/>
                                <a:gd name="T77" fmla="*/ 74 h 892"/>
                                <a:gd name="T78" fmla="*/ 233 w 878"/>
                                <a:gd name="T79" fmla="*/ 61 h 892"/>
                                <a:gd name="T80" fmla="*/ 161 w 878"/>
                                <a:gd name="T81" fmla="*/ 81 h 892"/>
                                <a:gd name="T82" fmla="*/ 122 w 878"/>
                                <a:gd name="T83" fmla="*/ 135 h 892"/>
                                <a:gd name="T84" fmla="*/ 111 w 878"/>
                                <a:gd name="T85" fmla="*/ 182 h 892"/>
                                <a:gd name="T86" fmla="*/ 106 w 878"/>
                                <a:gd name="T87" fmla="*/ 243 h 892"/>
                                <a:gd name="T88" fmla="*/ 111 w 878"/>
                                <a:gd name="T89" fmla="*/ 493 h 892"/>
                                <a:gd name="T90" fmla="*/ 122 w 878"/>
                                <a:gd name="T91" fmla="*/ 567 h 892"/>
                                <a:gd name="T92" fmla="*/ 156 w 878"/>
                                <a:gd name="T93" fmla="*/ 615 h 892"/>
                                <a:gd name="T94" fmla="*/ 228 w 878"/>
                                <a:gd name="T95" fmla="*/ 642 h 892"/>
                                <a:gd name="T96" fmla="*/ 294 w 878"/>
                                <a:gd name="T97" fmla="*/ 655 h 892"/>
                                <a:gd name="T98" fmla="*/ 339 w 878"/>
                                <a:gd name="T99" fmla="*/ 655 h 892"/>
                                <a:gd name="T100" fmla="*/ 378 w 878"/>
                                <a:gd name="T101" fmla="*/ 669 h 892"/>
                                <a:gd name="T102" fmla="*/ 461 w 878"/>
                                <a:gd name="T103" fmla="*/ 716 h 892"/>
                                <a:gd name="T104" fmla="*/ 528 w 878"/>
                                <a:gd name="T105" fmla="*/ 784 h 892"/>
                                <a:gd name="T106" fmla="*/ 567 w 878"/>
                                <a:gd name="T107" fmla="*/ 763 h 892"/>
                                <a:gd name="T108" fmla="*/ 600 w 878"/>
                                <a:gd name="T109" fmla="*/ 743 h 892"/>
                                <a:gd name="T110" fmla="*/ 656 w 878"/>
                                <a:gd name="T111" fmla="*/ 716 h 892"/>
                                <a:gd name="T112" fmla="*/ 728 w 878"/>
                                <a:gd name="T113" fmla="*/ 662 h 892"/>
                                <a:gd name="T114" fmla="*/ 772 w 878"/>
                                <a:gd name="T115" fmla="*/ 594 h 8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878" h="892">
                                  <a:moveTo>
                                    <a:pt x="778" y="574"/>
                                  </a:moveTo>
                                  <a:lnTo>
                                    <a:pt x="778" y="250"/>
                                  </a:lnTo>
                                  <a:lnTo>
                                    <a:pt x="772" y="203"/>
                                  </a:lnTo>
                                  <a:lnTo>
                                    <a:pt x="761" y="176"/>
                                  </a:lnTo>
                                  <a:lnTo>
                                    <a:pt x="739" y="149"/>
                                  </a:lnTo>
                                  <a:lnTo>
                                    <a:pt x="717" y="128"/>
                                  </a:lnTo>
                                  <a:lnTo>
                                    <a:pt x="689" y="115"/>
                                  </a:lnTo>
                                  <a:lnTo>
                                    <a:pt x="656" y="108"/>
                                  </a:lnTo>
                                  <a:lnTo>
                                    <a:pt x="617" y="108"/>
                                  </a:lnTo>
                                  <a:lnTo>
                                    <a:pt x="578" y="108"/>
                                  </a:lnTo>
                                  <a:lnTo>
                                    <a:pt x="561" y="108"/>
                                  </a:lnTo>
                                  <a:lnTo>
                                    <a:pt x="539" y="108"/>
                                  </a:lnTo>
                                  <a:lnTo>
                                    <a:pt x="522" y="115"/>
                                  </a:lnTo>
                                  <a:lnTo>
                                    <a:pt x="506" y="122"/>
                                  </a:lnTo>
                                  <a:lnTo>
                                    <a:pt x="489" y="122"/>
                                  </a:lnTo>
                                  <a:lnTo>
                                    <a:pt x="472" y="128"/>
                                  </a:lnTo>
                                  <a:lnTo>
                                    <a:pt x="456" y="135"/>
                                  </a:lnTo>
                                  <a:lnTo>
                                    <a:pt x="439" y="142"/>
                                  </a:lnTo>
                                  <a:lnTo>
                                    <a:pt x="433" y="115"/>
                                  </a:lnTo>
                                  <a:lnTo>
                                    <a:pt x="439" y="108"/>
                                  </a:lnTo>
                                  <a:lnTo>
                                    <a:pt x="461" y="95"/>
                                  </a:lnTo>
                                  <a:lnTo>
                                    <a:pt x="478" y="88"/>
                                  </a:lnTo>
                                  <a:lnTo>
                                    <a:pt x="506" y="74"/>
                                  </a:lnTo>
                                  <a:lnTo>
                                    <a:pt x="528" y="68"/>
                                  </a:lnTo>
                                  <a:lnTo>
                                    <a:pt x="544" y="61"/>
                                  </a:lnTo>
                                  <a:lnTo>
                                    <a:pt x="561" y="54"/>
                                  </a:lnTo>
                                  <a:lnTo>
                                    <a:pt x="567" y="54"/>
                                  </a:lnTo>
                                  <a:lnTo>
                                    <a:pt x="611" y="41"/>
                                  </a:lnTo>
                                  <a:lnTo>
                                    <a:pt x="661" y="41"/>
                                  </a:lnTo>
                                  <a:lnTo>
                                    <a:pt x="706" y="41"/>
                                  </a:lnTo>
                                  <a:lnTo>
                                    <a:pt x="750" y="54"/>
                                  </a:lnTo>
                                  <a:lnTo>
                                    <a:pt x="789" y="68"/>
                                  </a:lnTo>
                                  <a:lnTo>
                                    <a:pt x="822" y="95"/>
                                  </a:lnTo>
                                  <a:lnTo>
                                    <a:pt x="833" y="108"/>
                                  </a:lnTo>
                                  <a:lnTo>
                                    <a:pt x="850" y="122"/>
                                  </a:lnTo>
                                  <a:lnTo>
                                    <a:pt x="856" y="142"/>
                                  </a:lnTo>
                                  <a:lnTo>
                                    <a:pt x="867" y="162"/>
                                  </a:lnTo>
                                  <a:lnTo>
                                    <a:pt x="867" y="176"/>
                                  </a:lnTo>
                                  <a:lnTo>
                                    <a:pt x="872" y="189"/>
                                  </a:lnTo>
                                  <a:lnTo>
                                    <a:pt x="872" y="196"/>
                                  </a:lnTo>
                                  <a:lnTo>
                                    <a:pt x="872" y="209"/>
                                  </a:lnTo>
                                  <a:lnTo>
                                    <a:pt x="872" y="223"/>
                                  </a:lnTo>
                                  <a:lnTo>
                                    <a:pt x="878" y="236"/>
                                  </a:lnTo>
                                  <a:lnTo>
                                    <a:pt x="878" y="250"/>
                                  </a:lnTo>
                                  <a:lnTo>
                                    <a:pt x="878" y="264"/>
                                  </a:lnTo>
                                  <a:lnTo>
                                    <a:pt x="878" y="567"/>
                                  </a:lnTo>
                                  <a:lnTo>
                                    <a:pt x="872" y="594"/>
                                  </a:lnTo>
                                  <a:lnTo>
                                    <a:pt x="867" y="621"/>
                                  </a:lnTo>
                                  <a:lnTo>
                                    <a:pt x="861" y="649"/>
                                  </a:lnTo>
                                  <a:lnTo>
                                    <a:pt x="845" y="669"/>
                                  </a:lnTo>
                                  <a:lnTo>
                                    <a:pt x="828" y="696"/>
                                  </a:lnTo>
                                  <a:lnTo>
                                    <a:pt x="811" y="716"/>
                                  </a:lnTo>
                                  <a:lnTo>
                                    <a:pt x="789" y="736"/>
                                  </a:lnTo>
                                  <a:lnTo>
                                    <a:pt x="772" y="750"/>
                                  </a:lnTo>
                                  <a:lnTo>
                                    <a:pt x="733" y="770"/>
                                  </a:lnTo>
                                  <a:lnTo>
                                    <a:pt x="700" y="790"/>
                                  </a:lnTo>
                                  <a:lnTo>
                                    <a:pt x="672" y="797"/>
                                  </a:lnTo>
                                  <a:lnTo>
                                    <a:pt x="645" y="811"/>
                                  </a:lnTo>
                                  <a:lnTo>
                                    <a:pt x="617" y="824"/>
                                  </a:lnTo>
                                  <a:lnTo>
                                    <a:pt x="589" y="838"/>
                                  </a:lnTo>
                                  <a:lnTo>
                                    <a:pt x="556" y="865"/>
                                  </a:lnTo>
                                  <a:lnTo>
                                    <a:pt x="522" y="892"/>
                                  </a:lnTo>
                                  <a:lnTo>
                                    <a:pt x="500" y="858"/>
                                  </a:lnTo>
                                  <a:lnTo>
                                    <a:pt x="478" y="831"/>
                                  </a:lnTo>
                                  <a:lnTo>
                                    <a:pt x="456" y="811"/>
                                  </a:lnTo>
                                  <a:lnTo>
                                    <a:pt x="433" y="797"/>
                                  </a:lnTo>
                                  <a:lnTo>
                                    <a:pt x="406" y="784"/>
                                  </a:lnTo>
                                  <a:lnTo>
                                    <a:pt x="383" y="770"/>
                                  </a:lnTo>
                                  <a:lnTo>
                                    <a:pt x="361" y="763"/>
                                  </a:lnTo>
                                  <a:lnTo>
                                    <a:pt x="339" y="757"/>
                                  </a:lnTo>
                                  <a:lnTo>
                                    <a:pt x="294" y="750"/>
                                  </a:lnTo>
                                  <a:lnTo>
                                    <a:pt x="244" y="743"/>
                                  </a:lnTo>
                                  <a:lnTo>
                                    <a:pt x="189" y="730"/>
                                  </a:lnTo>
                                  <a:lnTo>
                                    <a:pt x="139" y="716"/>
                                  </a:lnTo>
                                  <a:lnTo>
                                    <a:pt x="89" y="689"/>
                                  </a:lnTo>
                                  <a:lnTo>
                                    <a:pt x="44" y="662"/>
                                  </a:lnTo>
                                  <a:lnTo>
                                    <a:pt x="28" y="642"/>
                                  </a:lnTo>
                                  <a:lnTo>
                                    <a:pt x="17" y="615"/>
                                  </a:lnTo>
                                  <a:lnTo>
                                    <a:pt x="5" y="588"/>
                                  </a:lnTo>
                                  <a:lnTo>
                                    <a:pt x="0" y="561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5" y="155"/>
                                  </a:lnTo>
                                  <a:lnTo>
                                    <a:pt x="11" y="142"/>
                                  </a:lnTo>
                                  <a:lnTo>
                                    <a:pt x="17" y="122"/>
                                  </a:lnTo>
                                  <a:lnTo>
                                    <a:pt x="28" y="101"/>
                                  </a:lnTo>
                                  <a:lnTo>
                                    <a:pt x="44" y="8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89" y="47"/>
                                  </a:lnTo>
                                  <a:lnTo>
                                    <a:pt x="111" y="34"/>
                                  </a:lnTo>
                                  <a:lnTo>
                                    <a:pt x="139" y="20"/>
                                  </a:lnTo>
                                  <a:lnTo>
                                    <a:pt x="172" y="14"/>
                                  </a:lnTo>
                                  <a:lnTo>
                                    <a:pt x="200" y="7"/>
                                  </a:lnTo>
                                  <a:lnTo>
                                    <a:pt x="233" y="7"/>
                                  </a:lnTo>
                                  <a:lnTo>
                                    <a:pt x="261" y="7"/>
                                  </a:lnTo>
                                  <a:lnTo>
                                    <a:pt x="294" y="7"/>
                                  </a:lnTo>
                                  <a:lnTo>
                                    <a:pt x="322" y="20"/>
                                  </a:lnTo>
                                  <a:lnTo>
                                    <a:pt x="344" y="20"/>
                                  </a:lnTo>
                                  <a:lnTo>
                                    <a:pt x="367" y="27"/>
                                  </a:lnTo>
                                  <a:lnTo>
                                    <a:pt x="394" y="27"/>
                                  </a:lnTo>
                                  <a:lnTo>
                                    <a:pt x="422" y="27"/>
                                  </a:lnTo>
                                  <a:lnTo>
                                    <a:pt x="444" y="20"/>
                                  </a:lnTo>
                                  <a:lnTo>
                                    <a:pt x="472" y="20"/>
                                  </a:lnTo>
                                  <a:lnTo>
                                    <a:pt x="494" y="7"/>
                                  </a:lnTo>
                                  <a:lnTo>
                                    <a:pt x="511" y="0"/>
                                  </a:lnTo>
                                  <a:lnTo>
                                    <a:pt x="517" y="14"/>
                                  </a:lnTo>
                                  <a:lnTo>
                                    <a:pt x="494" y="34"/>
                                  </a:lnTo>
                                  <a:lnTo>
                                    <a:pt x="472" y="54"/>
                                  </a:lnTo>
                                  <a:lnTo>
                                    <a:pt x="450" y="68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00" y="81"/>
                                  </a:lnTo>
                                  <a:lnTo>
                                    <a:pt x="378" y="81"/>
                                  </a:lnTo>
                                  <a:lnTo>
                                    <a:pt x="344" y="81"/>
                                  </a:lnTo>
                                  <a:lnTo>
                                    <a:pt x="317" y="74"/>
                                  </a:lnTo>
                                  <a:lnTo>
                                    <a:pt x="289" y="68"/>
                                  </a:lnTo>
                                  <a:lnTo>
                                    <a:pt x="261" y="68"/>
                                  </a:lnTo>
                                  <a:lnTo>
                                    <a:pt x="233" y="61"/>
                                  </a:lnTo>
                                  <a:lnTo>
                                    <a:pt x="206" y="68"/>
                                  </a:lnTo>
                                  <a:lnTo>
                                    <a:pt x="183" y="74"/>
                                  </a:lnTo>
                                  <a:lnTo>
                                    <a:pt x="161" y="81"/>
                                  </a:lnTo>
                                  <a:lnTo>
                                    <a:pt x="144" y="95"/>
                                  </a:lnTo>
                                  <a:lnTo>
                                    <a:pt x="128" y="115"/>
                                  </a:lnTo>
                                  <a:lnTo>
                                    <a:pt x="122" y="135"/>
                                  </a:lnTo>
                                  <a:lnTo>
                                    <a:pt x="117" y="149"/>
                                  </a:lnTo>
                                  <a:lnTo>
                                    <a:pt x="111" y="169"/>
                                  </a:lnTo>
                                  <a:lnTo>
                                    <a:pt x="111" y="182"/>
                                  </a:lnTo>
                                  <a:lnTo>
                                    <a:pt x="111" y="203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06" y="243"/>
                                  </a:lnTo>
                                  <a:lnTo>
                                    <a:pt x="106" y="264"/>
                                  </a:lnTo>
                                  <a:lnTo>
                                    <a:pt x="106" y="459"/>
                                  </a:lnTo>
                                  <a:lnTo>
                                    <a:pt x="111" y="493"/>
                                  </a:lnTo>
                                  <a:lnTo>
                                    <a:pt x="111" y="527"/>
                                  </a:lnTo>
                                  <a:lnTo>
                                    <a:pt x="117" y="547"/>
                                  </a:lnTo>
                                  <a:lnTo>
                                    <a:pt x="122" y="567"/>
                                  </a:lnTo>
                                  <a:lnTo>
                                    <a:pt x="128" y="588"/>
                                  </a:lnTo>
                                  <a:lnTo>
                                    <a:pt x="139" y="601"/>
                                  </a:lnTo>
                                  <a:lnTo>
                                    <a:pt x="156" y="615"/>
                                  </a:lnTo>
                                  <a:lnTo>
                                    <a:pt x="178" y="628"/>
                                  </a:lnTo>
                                  <a:lnTo>
                                    <a:pt x="200" y="635"/>
                                  </a:lnTo>
                                  <a:lnTo>
                                    <a:pt x="228" y="642"/>
                                  </a:lnTo>
                                  <a:lnTo>
                                    <a:pt x="250" y="649"/>
                                  </a:lnTo>
                                  <a:lnTo>
                                    <a:pt x="272" y="649"/>
                                  </a:lnTo>
                                  <a:lnTo>
                                    <a:pt x="294" y="655"/>
                                  </a:lnTo>
                                  <a:lnTo>
                                    <a:pt x="311" y="655"/>
                                  </a:lnTo>
                                  <a:lnTo>
                                    <a:pt x="328" y="655"/>
                                  </a:lnTo>
                                  <a:lnTo>
                                    <a:pt x="339" y="655"/>
                                  </a:lnTo>
                                  <a:lnTo>
                                    <a:pt x="344" y="662"/>
                                  </a:lnTo>
                                  <a:lnTo>
                                    <a:pt x="356" y="662"/>
                                  </a:lnTo>
                                  <a:lnTo>
                                    <a:pt x="378" y="669"/>
                                  </a:lnTo>
                                  <a:lnTo>
                                    <a:pt x="400" y="676"/>
                                  </a:lnTo>
                                  <a:lnTo>
                                    <a:pt x="433" y="696"/>
                                  </a:lnTo>
                                  <a:lnTo>
                                    <a:pt x="461" y="716"/>
                                  </a:lnTo>
                                  <a:lnTo>
                                    <a:pt x="494" y="743"/>
                                  </a:lnTo>
                                  <a:lnTo>
                                    <a:pt x="528" y="784"/>
                                  </a:lnTo>
                                  <a:lnTo>
                                    <a:pt x="539" y="777"/>
                                  </a:lnTo>
                                  <a:lnTo>
                                    <a:pt x="550" y="770"/>
                                  </a:lnTo>
                                  <a:lnTo>
                                    <a:pt x="567" y="763"/>
                                  </a:lnTo>
                                  <a:lnTo>
                                    <a:pt x="578" y="757"/>
                                  </a:lnTo>
                                  <a:lnTo>
                                    <a:pt x="589" y="750"/>
                                  </a:lnTo>
                                  <a:lnTo>
                                    <a:pt x="600" y="743"/>
                                  </a:lnTo>
                                  <a:lnTo>
                                    <a:pt x="617" y="736"/>
                                  </a:lnTo>
                                  <a:lnTo>
                                    <a:pt x="628" y="730"/>
                                  </a:lnTo>
                                  <a:lnTo>
                                    <a:pt x="656" y="716"/>
                                  </a:lnTo>
                                  <a:lnTo>
                                    <a:pt x="678" y="703"/>
                                  </a:lnTo>
                                  <a:lnTo>
                                    <a:pt x="706" y="682"/>
                                  </a:lnTo>
                                  <a:lnTo>
                                    <a:pt x="728" y="662"/>
                                  </a:lnTo>
                                  <a:lnTo>
                                    <a:pt x="745" y="642"/>
                                  </a:lnTo>
                                  <a:lnTo>
                                    <a:pt x="761" y="621"/>
                                  </a:lnTo>
                                  <a:lnTo>
                                    <a:pt x="772" y="594"/>
                                  </a:lnTo>
                                  <a:lnTo>
                                    <a:pt x="778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257" y="547"/>
                            <a:ext cx="5882" cy="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0AEA4" w14:textId="77777777" w:rsidR="003D0D9A" w:rsidRPr="006B3014" w:rsidRDefault="003D0D9A" w:rsidP="003D0D9A">
                              <w:pPr>
                                <w:ind w:left="-2552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B3014">
                                <w:rPr>
                                  <w:b/>
                                  <w:sz w:val="18"/>
                                  <w:szCs w:val="18"/>
                                </w:rPr>
                                <w:t>BANK SPÓŁDZIELCZY W PIEŃSKU</w:t>
                              </w:r>
                            </w:p>
                            <w:p w14:paraId="3FA8A4D7" w14:textId="77777777" w:rsidR="003D0D9A" w:rsidRDefault="003D0D9A" w:rsidP="003D0D9A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A8851" id="Grupa 1" o:spid="_x0000_s1026" style="position:absolute;left:0;text-align:left;margin-left:33.75pt;margin-top:-53.35pt;width:400.9pt;height:38.8pt;z-index:251659264" coordorigin="790,412" coordsize="7349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">
                <v:group id="Group 28" o:spid="_x0000_s1027" style="position:absolute;left:790;top:412;width:1241;height:899" coordsize="1334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9" o:spid="_x0000_s1028" style="position:absolute;width:1334;height:1155;visibility:visible;mso-wrap-style:square;v-text-anchor:top" coordsize="1334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" path="m256,l1334,,1078,1155,,1155,256,xe" fillcolor="#00d929" stroked="f">
                    <v:path arrowok="t" o:connecttype="custom" o:connectlocs="256,0;1334,0;1078,1155;0,1155;256,0" o:connectangles="0,0,0,0,0"/>
                  </v:shape>
                  <v:shape id="Freeform 30" o:spid="_x0000_s1029" style="position:absolute;left:239;top:135;width:878;height:892;visibility:visible;mso-wrap-style:square;v-text-anchor:top" coordsize="878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" path="m778,574r,-324l772,203,761,176,739,149,717,128,689,115r-33,-7l617,108r-39,l561,108r-22,l522,115r-16,7l489,122r-17,6l456,135r-17,7l433,115r6,-7l461,95r17,-7l506,74r22,-6l544,61r17,-7l567,54,611,41r50,l706,41r44,13l789,68r33,27l833,108r17,14l856,142r11,20l867,176r5,13l872,196r,13l872,223r6,13l878,250r,14l878,567r-6,27l867,621r-6,28l845,669r-17,27l811,716r-22,20l772,750r-39,20l700,790r-28,7l645,811r-28,13l589,838r-33,27l522,892,500,858,478,831,456,811,433,797,406,784,383,770r-22,-7l339,757r-45,-7l244,743,189,730,139,716,89,689,44,662,28,642,17,615,5,588,,561,,196,,176,5,155r6,-13l17,122,28,101,44,88,61,68,89,47,111,34,139,20r33,-6l200,7r33,l261,7r33,l322,20r22,l367,27r27,l422,27r22,-7l472,20,494,7,511,r6,14l494,34,472,54,450,68r-22,6l400,81r-22,l344,81,317,74,289,68r-28,l233,61r-27,7l183,74r-22,7l144,95r-16,20l122,135r-5,14l111,169r,13l111,203r,20l106,243r,21l106,459r5,34l111,527r6,20l122,567r6,21l139,601r17,14l178,628r22,7l228,642r22,7l272,649r22,6l311,655r17,l339,655r5,7l356,662r22,7l400,676r33,20l461,716r33,27l528,784r11,-7l550,770r17,-7l578,757r11,-7l600,743r17,-7l628,730r28,-14l678,703r28,-21l728,662r17,-20l761,621r11,-27l778,574xe" stroked="f">
                    <v:path arrowok="t" o:connecttype="custom" o:connectlocs="772,203;717,128;617,108;539,108;489,122;439,142;461,95;528,68;567,54;706,41;822,95;856,142;872,189;872,223;878,264;867,621;828,696;772,750;672,797;589,838;522,892;456,811;383,770;294,750;139,716;28,642;0,561;5,155;28,101;89,47;172,14;261,7;344,20;422,27;494,7;517,14;472,54;400,81;317,74;233,61;161,81;122,135;111,182;106,243;111,493;122,567;156,615;228,642;294,655;339,655;378,669;461,716;528,784;567,763;600,743;656,716;728,662;772,594" o:connectangles="0,0,0,0,0,0,0,0,0,0,0,0,0,0,0,0,0,0,0,0,0,0,0,0,0,0,0,0,0,0,0,0,0,0,0,0,0,0,0,0,0,0,0,0,0,0,0,0,0,0,0,0,0,0,0,0,0,0"/>
                  </v:shape>
                </v:group>
                <v:rect id="Rectangle 31" o:spid="_x0000_s1030" style="position:absolute;left:2257;top:547;width:588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>
                  <v:textbox>
                    <w:txbxContent>
                      <w:p w14:paraId="2D30AEA4" w14:textId="77777777" w:rsidR="003D0D9A" w:rsidRPr="006B3014" w:rsidRDefault="003D0D9A" w:rsidP="003D0D9A">
                        <w:pPr>
                          <w:ind w:left="-2552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B3014">
                          <w:rPr>
                            <w:b/>
                            <w:sz w:val="18"/>
                            <w:szCs w:val="18"/>
                          </w:rPr>
                          <w:t>BANK SPÓŁDZIELCZY W PIEŃSKU</w:t>
                        </w:r>
                      </w:p>
                      <w:p w14:paraId="3FA8A4D7" w14:textId="77777777" w:rsidR="003D0D9A" w:rsidRDefault="003D0D9A" w:rsidP="003D0D9A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Theme="minorHAnsi" w:hAnsiTheme="minorHAnsi" w:cs="Arial"/>
          <w:sz w:val="16"/>
          <w:szCs w:val="16"/>
        </w:rPr>
        <w:t xml:space="preserve">    </w:t>
      </w:r>
      <w:r w:rsidR="005742A2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p w14:paraId="326D2C92" w14:textId="77777777" w:rsidR="003D0D9A" w:rsidRDefault="003D0D9A" w:rsidP="003D0D9A">
      <w:pPr>
        <w:tabs>
          <w:tab w:val="center" w:pos="4536"/>
          <w:tab w:val="right" w:pos="9072"/>
        </w:tabs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14:paraId="2153A6C5" w14:textId="77777777" w:rsidR="003D0D9A" w:rsidRPr="0091064F" w:rsidRDefault="003D0D9A" w:rsidP="003D0D9A">
      <w:pPr>
        <w:tabs>
          <w:tab w:val="center" w:pos="4536"/>
          <w:tab w:val="right" w:pos="9072"/>
        </w:tabs>
        <w:jc w:val="center"/>
        <w:rPr>
          <w:rFonts w:asciiTheme="minorHAnsi" w:hAnsiTheme="minorHAnsi"/>
          <w:sz w:val="28"/>
          <w:szCs w:val="28"/>
        </w:rPr>
      </w:pPr>
      <w:r w:rsidRPr="0091064F">
        <w:rPr>
          <w:rFonts w:asciiTheme="minorHAnsi" w:hAnsiTheme="minorHAnsi"/>
          <w:sz w:val="28"/>
          <w:szCs w:val="28"/>
        </w:rPr>
        <w:t xml:space="preserve">REGULAMIN KREDYTU </w:t>
      </w:r>
      <w:r>
        <w:rPr>
          <w:rFonts w:asciiTheme="minorHAnsi" w:hAnsiTheme="minorHAnsi"/>
          <w:sz w:val="28"/>
          <w:szCs w:val="28"/>
        </w:rPr>
        <w:t>W RACHUNKU OSZCZĘDNOŚCIOWO-ROZLICZENIOWYM</w:t>
      </w:r>
    </w:p>
    <w:p w14:paraId="2131A338" w14:textId="77777777" w:rsidR="003D0D9A" w:rsidRPr="0091064F" w:rsidRDefault="003D0D9A" w:rsidP="003D0D9A">
      <w:pPr>
        <w:tabs>
          <w:tab w:val="center" w:pos="4536"/>
          <w:tab w:val="right" w:pos="9072"/>
        </w:tabs>
        <w:jc w:val="center"/>
        <w:rPr>
          <w:rFonts w:asciiTheme="minorHAnsi" w:hAnsiTheme="minorHAnsi"/>
          <w:sz w:val="28"/>
          <w:szCs w:val="28"/>
        </w:rPr>
      </w:pPr>
      <w:r w:rsidRPr="0091064F">
        <w:rPr>
          <w:rFonts w:asciiTheme="minorHAnsi" w:hAnsiTheme="minorHAnsi"/>
          <w:sz w:val="28"/>
          <w:szCs w:val="28"/>
        </w:rPr>
        <w:t xml:space="preserve">W BANKU SPÓŁDZIELCZYM W PIEŃSKU </w:t>
      </w:r>
    </w:p>
    <w:p w14:paraId="084F520C" w14:textId="77777777" w:rsidR="003D0D9A" w:rsidRDefault="003D0D9A" w:rsidP="00BD3AFE">
      <w:pPr>
        <w:tabs>
          <w:tab w:val="center" w:pos="4536"/>
          <w:tab w:val="right" w:pos="9072"/>
        </w:tabs>
        <w:jc w:val="center"/>
        <w:rPr>
          <w:rFonts w:asciiTheme="minorHAnsi" w:hAnsiTheme="minorHAnsi"/>
          <w:sz w:val="16"/>
        </w:rPr>
      </w:pPr>
    </w:p>
    <w:p w14:paraId="660B3A66" w14:textId="77777777" w:rsidR="00BD3AFE" w:rsidRDefault="00BD3AFE" w:rsidP="00095DF5">
      <w:pPr>
        <w:pStyle w:val="t36"/>
        <w:tabs>
          <w:tab w:val="left" w:pos="7230"/>
        </w:tabs>
        <w:rPr>
          <w:rFonts w:ascii="Calibri" w:hAnsi="Calibri" w:cs="Arial"/>
          <w:b/>
          <w:bCs/>
          <w:color w:val="008866"/>
        </w:rPr>
        <w:sectPr w:rsidR="00BD3AFE" w:rsidSect="00BD3AFE"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chicago"/>
          </w:footnotePr>
          <w:pgSz w:w="11906" w:h="16838"/>
          <w:pgMar w:top="851" w:right="851" w:bottom="851" w:left="851" w:header="0" w:footer="0" w:gutter="0"/>
          <w:cols w:space="708"/>
          <w:titlePg/>
          <w:docGrid w:linePitch="272"/>
        </w:sectPr>
      </w:pPr>
    </w:p>
    <w:p w14:paraId="52354E6B" w14:textId="77777777" w:rsidR="00D127B4" w:rsidRPr="00205DE0" w:rsidRDefault="00D127B4" w:rsidP="00095DF5">
      <w:pPr>
        <w:pStyle w:val="Nagwek"/>
        <w:rPr>
          <w:rFonts w:asciiTheme="minorHAnsi" w:hAnsiTheme="minorHAnsi" w:cs="Arial"/>
          <w:b/>
        </w:rPr>
      </w:pPr>
    </w:p>
    <w:p w14:paraId="620E5302" w14:textId="77777777" w:rsidR="00880B7A" w:rsidRPr="00205DE0" w:rsidRDefault="00880B7A" w:rsidP="00AD550D">
      <w:pPr>
        <w:pStyle w:val="Nagwek"/>
        <w:jc w:val="center"/>
        <w:rPr>
          <w:rFonts w:asciiTheme="minorHAnsi" w:hAnsiTheme="minorHAnsi" w:cs="Arial"/>
          <w:b/>
        </w:rPr>
        <w:sectPr w:rsidR="00880B7A" w:rsidRPr="00205DE0" w:rsidSect="00BD3AFE">
          <w:footnotePr>
            <w:numFmt w:val="chicago"/>
          </w:footnotePr>
          <w:type w:val="continuous"/>
          <w:pgSz w:w="11906" w:h="16838"/>
          <w:pgMar w:top="851" w:right="851" w:bottom="851" w:left="851" w:header="0" w:footer="0" w:gutter="0"/>
          <w:cols w:num="2" w:space="708"/>
          <w:titlePg/>
          <w:docGrid w:linePitch="272"/>
        </w:sectPr>
      </w:pPr>
    </w:p>
    <w:p w14:paraId="5A936265" w14:textId="77777777" w:rsidR="00AD550D" w:rsidRPr="009B2A72" w:rsidRDefault="008D2C50" w:rsidP="0006748F">
      <w:pPr>
        <w:pStyle w:val="SPISI"/>
        <w:numPr>
          <w:ilvl w:val="0"/>
          <w:numId w:val="23"/>
        </w:numPr>
      </w:pPr>
      <w:bookmarkStart w:id="2" w:name="_Toc448932753"/>
      <w:bookmarkStart w:id="3" w:name="_Toc450304258"/>
      <w:r>
        <w:t xml:space="preserve"> </w:t>
      </w:r>
      <w:r w:rsidR="009B2A72" w:rsidRPr="0097199F">
        <w:t>POSTANOWIENIA OGÓLNE</w:t>
      </w:r>
      <w:bookmarkEnd w:id="2"/>
      <w:bookmarkEnd w:id="3"/>
    </w:p>
    <w:p w14:paraId="6332A165" w14:textId="77777777" w:rsidR="00320F85" w:rsidRPr="00205DE0" w:rsidRDefault="00320F85" w:rsidP="00C61370">
      <w:pPr>
        <w:pStyle w:val="Nagwek1"/>
        <w:spacing w:before="0" w:after="120"/>
        <w:ind w:firstLine="284"/>
        <w:jc w:val="center"/>
        <w:rPr>
          <w:rFonts w:asciiTheme="minorHAnsi" w:hAnsiTheme="minorHAnsi" w:cs="Arial"/>
          <w:sz w:val="14"/>
          <w:szCs w:val="14"/>
        </w:rPr>
        <w:sectPr w:rsidR="00320F85" w:rsidRPr="00205DE0" w:rsidSect="00BD3AFE">
          <w:footnotePr>
            <w:numFmt w:val="chicago"/>
          </w:footnotePr>
          <w:type w:val="continuous"/>
          <w:pgSz w:w="11906" w:h="16838"/>
          <w:pgMar w:top="851" w:right="851" w:bottom="851" w:left="851" w:header="709" w:footer="709" w:gutter="0"/>
          <w:cols w:num="2" w:space="708"/>
          <w:titlePg/>
        </w:sectPr>
      </w:pPr>
    </w:p>
    <w:bookmarkEnd w:id="0"/>
    <w:bookmarkEnd w:id="1"/>
    <w:p w14:paraId="28667E54" w14:textId="77777777" w:rsidR="009C7978" w:rsidRPr="00205DE0" w:rsidRDefault="009C7978" w:rsidP="00E15045">
      <w:pPr>
        <w:jc w:val="center"/>
        <w:rPr>
          <w:rFonts w:asciiTheme="minorHAnsi" w:hAnsiTheme="minorHAnsi" w:cs="Arial"/>
          <w:b/>
          <w:bCs/>
          <w:color w:val="008866"/>
        </w:rPr>
      </w:pPr>
    </w:p>
    <w:p w14:paraId="7F091FCC" w14:textId="77777777" w:rsidR="008E1C66" w:rsidRPr="00205DE0" w:rsidRDefault="008E1C66" w:rsidP="0006748F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1C15D9A9" w14:textId="77777777" w:rsidR="004C1C2A" w:rsidRPr="008F187A" w:rsidRDefault="004C1C2A" w:rsidP="004C1C2A">
      <w:pPr>
        <w:pStyle w:val="Tekstpodstawowy2"/>
        <w:tabs>
          <w:tab w:val="clear" w:pos="142"/>
        </w:tabs>
        <w:spacing w:line="240" w:lineRule="auto"/>
        <w:ind w:left="0" w:firstLine="0"/>
        <w:rPr>
          <w:rFonts w:asciiTheme="minorHAnsi" w:hAnsiTheme="minorHAnsi" w:cs="Arial"/>
          <w:szCs w:val="14"/>
        </w:rPr>
      </w:pPr>
      <w:r w:rsidRPr="008F187A">
        <w:rPr>
          <w:rFonts w:asciiTheme="minorHAnsi" w:hAnsiTheme="minorHAnsi" w:cs="Arial"/>
          <w:szCs w:val="14"/>
        </w:rPr>
        <w:t xml:space="preserve">Niniejszy Regulamin kredytu w rachunku oszczędnościowo - rozliczeniowym, zwany dalej „Regulaminem”, określa zasady, warunki i tryb udzielania oraz spłaty kredytu </w:t>
      </w:r>
      <w:r w:rsidRPr="008F187A">
        <w:rPr>
          <w:rFonts w:asciiTheme="minorHAnsi" w:hAnsiTheme="minorHAnsi" w:cs="Arial"/>
          <w:szCs w:val="14"/>
        </w:rPr>
        <w:br/>
        <w:t xml:space="preserve">w rachunku oszczędnościowo -rozliczeniowym, który jest kredytem w rachunku płatniczym zgodnie z definicją zawartą w art. 14 f) Ustawy z dnia 30 listopada 2016 r. </w:t>
      </w:r>
      <w:r w:rsidRPr="008F187A">
        <w:rPr>
          <w:rFonts w:asciiTheme="minorHAnsi" w:hAnsiTheme="minorHAnsi" w:cs="Arial"/>
          <w:szCs w:val="14"/>
        </w:rPr>
        <w:br/>
        <w:t xml:space="preserve">o zmianie ustawy o usługach płatniczych oraz niektórych innych ustaw w Banku </w:t>
      </w:r>
      <w:r w:rsidR="00960763">
        <w:rPr>
          <w:rFonts w:asciiTheme="minorHAnsi" w:hAnsiTheme="minorHAnsi" w:cs="Arial"/>
          <w:szCs w:val="14"/>
        </w:rPr>
        <w:t>Spółdzielczym w Pieńsku.</w:t>
      </w:r>
    </w:p>
    <w:p w14:paraId="0D4BE850" w14:textId="77777777" w:rsidR="009C7978" w:rsidRPr="00205DE0" w:rsidRDefault="009C7978" w:rsidP="003678E4">
      <w:pPr>
        <w:pStyle w:val="Tekstpodstawowy2"/>
        <w:tabs>
          <w:tab w:val="clear" w:pos="142"/>
          <w:tab w:val="left" w:pos="0"/>
        </w:tabs>
        <w:spacing w:line="240" w:lineRule="auto"/>
        <w:ind w:left="0" w:firstLine="0"/>
        <w:rPr>
          <w:rFonts w:asciiTheme="minorHAnsi" w:hAnsiTheme="minorHAnsi" w:cs="Arial"/>
          <w:sz w:val="14"/>
          <w:szCs w:val="14"/>
        </w:rPr>
      </w:pPr>
    </w:p>
    <w:p w14:paraId="341BF637" w14:textId="77777777" w:rsidR="00E15045" w:rsidRPr="00205DE0" w:rsidRDefault="00E15045" w:rsidP="0006748F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2FC17BD1" w14:textId="77777777" w:rsidR="001649C4" w:rsidRPr="0025103B" w:rsidRDefault="001649C4" w:rsidP="008E1C66">
      <w:pPr>
        <w:pStyle w:val="Tekstpodstawowy2"/>
        <w:spacing w:line="240" w:lineRule="auto"/>
        <w:ind w:left="0" w:firstLine="0"/>
        <w:rPr>
          <w:rFonts w:asciiTheme="minorHAnsi" w:hAnsiTheme="minorHAnsi" w:cs="Arial"/>
          <w:szCs w:val="14"/>
        </w:rPr>
      </w:pPr>
      <w:r w:rsidRPr="0025103B">
        <w:rPr>
          <w:rFonts w:asciiTheme="minorHAnsi" w:hAnsiTheme="minorHAnsi" w:cs="Arial"/>
          <w:szCs w:val="14"/>
        </w:rPr>
        <w:t>Przez użyte w Regulaminie określenia należy rozumieć:</w:t>
      </w:r>
    </w:p>
    <w:p w14:paraId="2CB7C09E" w14:textId="77777777" w:rsidR="00A92E3D" w:rsidRPr="00B506C8" w:rsidRDefault="001649C4" w:rsidP="00A92E3D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Bank</w:t>
      </w:r>
      <w:r w:rsidRPr="00B506C8">
        <w:rPr>
          <w:rFonts w:ascii="Calibri" w:hAnsi="Calibri" w:cs="Arial"/>
          <w:bCs/>
        </w:rPr>
        <w:t xml:space="preserve"> – Bank </w:t>
      </w:r>
      <w:r w:rsidR="00E00B12" w:rsidRPr="00B506C8">
        <w:rPr>
          <w:rFonts w:asciiTheme="minorHAnsi" w:hAnsiTheme="minorHAnsi" w:cs="Arial"/>
          <w:szCs w:val="14"/>
        </w:rPr>
        <w:t>Spółdzielczy w Pieńsku.</w:t>
      </w:r>
    </w:p>
    <w:p w14:paraId="20653003" w14:textId="77777777" w:rsidR="00A92E3D" w:rsidRPr="00B506C8" w:rsidRDefault="00A92E3D" w:rsidP="00A92E3D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</w:rPr>
        <w:t xml:space="preserve">incydent bezpieczeństwa </w:t>
      </w:r>
      <w:r w:rsidRPr="00B506C8">
        <w:rPr>
          <w:rFonts w:ascii="Calibri" w:hAnsi="Calibri" w:cs="Arial"/>
        </w:rPr>
        <w:t xml:space="preserve">– pojedyncze niepożądane lub niespodziewane zdarzenie bezpieczeństwa lub seria takich zdarzeń, które </w:t>
      </w:r>
      <w:r w:rsidR="00F528DE" w:rsidRPr="00B506C8">
        <w:rPr>
          <w:rFonts w:ascii="Calibri" w:hAnsi="Calibri" w:cs="Arial"/>
        </w:rPr>
        <w:t xml:space="preserve">negatywnie </w:t>
      </w:r>
      <w:r w:rsidRPr="00B506C8">
        <w:rPr>
          <w:rFonts w:ascii="Calibri" w:hAnsi="Calibri" w:cs="Arial"/>
        </w:rPr>
        <w:t xml:space="preserve">wpływają lub mogą wpłynąć na funkcjonowanie Banku, zakłócając jego działalność </w:t>
      </w:r>
      <w:r w:rsidR="003D53AE" w:rsidRPr="00B506C8">
        <w:rPr>
          <w:rFonts w:ascii="Calibri" w:hAnsi="Calibri" w:cs="Arial"/>
        </w:rPr>
        <w:t xml:space="preserve">biznesową, reputację, </w:t>
      </w:r>
      <w:r w:rsidRPr="00B506C8">
        <w:rPr>
          <w:rFonts w:ascii="Calibri" w:hAnsi="Calibri" w:cs="Arial"/>
        </w:rPr>
        <w:t>bezpieczeństwo pracowników oraz aktywów Klientów Banku, a także naruszenie zasad wynikający</w:t>
      </w:r>
      <w:r w:rsidR="003D53AE" w:rsidRPr="00B506C8">
        <w:rPr>
          <w:rFonts w:ascii="Calibri" w:hAnsi="Calibri" w:cs="Arial"/>
        </w:rPr>
        <w:t xml:space="preserve">ch z regulacji wewnętrznych lub </w:t>
      </w:r>
      <w:r w:rsidRPr="00B506C8">
        <w:rPr>
          <w:rFonts w:ascii="Calibri" w:hAnsi="Calibri" w:cs="Arial"/>
        </w:rPr>
        <w:t>przepisów prawa;</w:t>
      </w:r>
    </w:p>
    <w:p w14:paraId="64EFA8EC" w14:textId="2A9F608F" w:rsidR="002054FB" w:rsidRPr="00B506C8" w:rsidRDefault="002054FB" w:rsidP="00D04259">
      <w:pPr>
        <w:numPr>
          <w:ilvl w:val="1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 xml:space="preserve">kredyt konsumencki </w:t>
      </w:r>
      <w:r w:rsidRPr="00B506C8">
        <w:rPr>
          <w:rFonts w:ascii="Calibri" w:hAnsi="Calibri" w:cs="Arial"/>
          <w:bCs/>
        </w:rPr>
        <w:t>– kredyt, któ</w:t>
      </w:r>
      <w:r w:rsidR="00A90C0C" w:rsidRPr="00B506C8">
        <w:rPr>
          <w:rFonts w:ascii="Calibri" w:hAnsi="Calibri" w:cs="Arial"/>
          <w:bCs/>
        </w:rPr>
        <w:t>ry jest kredytem konsumenckim w </w:t>
      </w:r>
      <w:r w:rsidRPr="00B506C8">
        <w:rPr>
          <w:rFonts w:ascii="Calibri" w:hAnsi="Calibri" w:cs="Arial"/>
          <w:bCs/>
        </w:rPr>
        <w:t xml:space="preserve">rozumieniu </w:t>
      </w:r>
      <w:r w:rsidR="00427317" w:rsidRPr="00B506C8">
        <w:rPr>
          <w:rFonts w:ascii="Calibri" w:hAnsi="Calibri" w:cs="Arial"/>
          <w:bCs/>
        </w:rPr>
        <w:t>U</w:t>
      </w:r>
      <w:r w:rsidRPr="00B506C8">
        <w:rPr>
          <w:rFonts w:ascii="Calibri" w:hAnsi="Calibri" w:cs="Arial"/>
          <w:bCs/>
        </w:rPr>
        <w:t xml:space="preserve">stawy o kredycie konsumenckim </w:t>
      </w:r>
    </w:p>
    <w:p w14:paraId="59304AA9" w14:textId="77777777" w:rsidR="002054FB" w:rsidRPr="00B506C8" w:rsidRDefault="002054FB" w:rsidP="00BE5833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kredyt</w:t>
      </w:r>
      <w:r w:rsidR="00226931" w:rsidRPr="00B506C8">
        <w:rPr>
          <w:rFonts w:ascii="Calibri" w:hAnsi="Calibri" w:cs="Arial"/>
          <w:bCs/>
        </w:rPr>
        <w:t xml:space="preserve"> </w:t>
      </w:r>
      <w:r w:rsidRPr="00B506C8">
        <w:rPr>
          <w:rFonts w:ascii="Calibri" w:hAnsi="Calibri" w:cs="Arial"/>
          <w:bCs/>
        </w:rPr>
        <w:t>– środki pieniężne oddane przez Bank do dyspozycji Kredytobiorcy na warunkach</w:t>
      </w:r>
      <w:r w:rsidR="00A90C0C" w:rsidRPr="00B506C8">
        <w:rPr>
          <w:rFonts w:ascii="Calibri" w:hAnsi="Calibri" w:cs="Arial"/>
          <w:bCs/>
        </w:rPr>
        <w:t xml:space="preserve"> określonych w Umowie kredytu i </w:t>
      </w:r>
      <w:r w:rsidRPr="00B506C8">
        <w:rPr>
          <w:rFonts w:ascii="Calibri" w:hAnsi="Calibri" w:cs="Arial"/>
          <w:bCs/>
        </w:rPr>
        <w:t>Regulaminie;</w:t>
      </w:r>
    </w:p>
    <w:p w14:paraId="2CAD28EF" w14:textId="77777777" w:rsidR="001649C4" w:rsidRPr="00B506C8" w:rsidRDefault="002054FB" w:rsidP="00BE5833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Kredytobiorca</w:t>
      </w:r>
      <w:r w:rsidRPr="00B506C8">
        <w:rPr>
          <w:rFonts w:ascii="Calibri" w:hAnsi="Calibri" w:cs="Arial"/>
          <w:bCs/>
        </w:rPr>
        <w:t xml:space="preserve"> –</w:t>
      </w:r>
      <w:r w:rsidR="00500A54" w:rsidRPr="00B506C8">
        <w:rPr>
          <w:rFonts w:ascii="Calibri" w:hAnsi="Calibri" w:cs="Arial"/>
          <w:bCs/>
        </w:rPr>
        <w:t xml:space="preserve"> </w:t>
      </w:r>
      <w:r w:rsidR="00731327" w:rsidRPr="00B506C8">
        <w:rPr>
          <w:rFonts w:ascii="Calibri" w:hAnsi="Calibri" w:cs="Arial"/>
          <w:bCs/>
        </w:rPr>
        <w:t>Posiadacz rachunku</w:t>
      </w:r>
      <w:r w:rsidRPr="00B506C8">
        <w:rPr>
          <w:rFonts w:ascii="Calibri" w:hAnsi="Calibri" w:cs="Arial"/>
          <w:bCs/>
        </w:rPr>
        <w:t>, któr</w:t>
      </w:r>
      <w:r w:rsidR="00731327" w:rsidRPr="00B506C8">
        <w:rPr>
          <w:rFonts w:ascii="Calibri" w:hAnsi="Calibri" w:cs="Arial"/>
          <w:bCs/>
        </w:rPr>
        <w:t>y</w:t>
      </w:r>
      <w:r w:rsidRPr="00B506C8">
        <w:rPr>
          <w:rFonts w:ascii="Calibri" w:hAnsi="Calibri" w:cs="Arial"/>
          <w:bCs/>
        </w:rPr>
        <w:t xml:space="preserve"> zawarł z Bankiem Umowę kredytu</w:t>
      </w:r>
      <w:r w:rsidR="001649C4" w:rsidRPr="00B506C8">
        <w:rPr>
          <w:rFonts w:ascii="Calibri" w:hAnsi="Calibri" w:cs="Arial"/>
          <w:bCs/>
        </w:rPr>
        <w:t>;</w:t>
      </w:r>
    </w:p>
    <w:p w14:paraId="0A08361D" w14:textId="77777777" w:rsidR="002054FB" w:rsidRPr="0025103B" w:rsidRDefault="002054FB" w:rsidP="00BE5833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kwota kredytu</w:t>
      </w:r>
      <w:r w:rsidRPr="00B506C8">
        <w:rPr>
          <w:rFonts w:ascii="Calibri" w:hAnsi="Calibri" w:cs="Arial"/>
          <w:bCs/>
        </w:rPr>
        <w:t xml:space="preserve"> – kwota kredytu </w:t>
      </w:r>
      <w:r w:rsidRPr="0025103B">
        <w:rPr>
          <w:rFonts w:ascii="Calibri" w:hAnsi="Calibri" w:cs="Arial"/>
          <w:bCs/>
        </w:rPr>
        <w:t>przeznaczona na finansowanie dow</w:t>
      </w:r>
      <w:r w:rsidR="002E2663">
        <w:rPr>
          <w:rFonts w:ascii="Calibri" w:hAnsi="Calibri" w:cs="Arial"/>
          <w:bCs/>
        </w:rPr>
        <w:t>olnych potrzeb</w:t>
      </w:r>
      <w:r w:rsidR="00A73FC8">
        <w:rPr>
          <w:rFonts w:ascii="Calibri" w:hAnsi="Calibri" w:cs="Arial"/>
          <w:bCs/>
        </w:rPr>
        <w:t xml:space="preserve"> </w:t>
      </w:r>
      <w:r w:rsidRPr="0025103B">
        <w:rPr>
          <w:rFonts w:ascii="Calibri" w:hAnsi="Calibri" w:cs="Arial"/>
          <w:bCs/>
        </w:rPr>
        <w:t xml:space="preserve">konsumpcyjnych Kredytobiorcy z wyłączeniem finansowania działalności gospodarczej </w:t>
      </w:r>
      <w:r w:rsidR="009B2A72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i rolniczej;</w:t>
      </w:r>
    </w:p>
    <w:p w14:paraId="7810AF7A" w14:textId="77777777" w:rsidR="002054FB" w:rsidRPr="0025103B" w:rsidRDefault="002054FB" w:rsidP="00BE5833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FF1625">
        <w:rPr>
          <w:rFonts w:ascii="Calibri" w:hAnsi="Calibri" w:cs="Arial"/>
          <w:b/>
          <w:bCs/>
          <w:color w:val="008364"/>
        </w:rPr>
        <w:t>okres kredytowania</w:t>
      </w:r>
      <w:r w:rsidRPr="00FF1625">
        <w:rPr>
          <w:rFonts w:ascii="Calibri" w:hAnsi="Calibri" w:cs="Arial"/>
          <w:bCs/>
          <w:color w:val="008364"/>
        </w:rPr>
        <w:t xml:space="preserve"> </w:t>
      </w:r>
      <w:r w:rsidRPr="0025103B">
        <w:rPr>
          <w:rFonts w:ascii="Calibri" w:hAnsi="Calibri" w:cs="Arial"/>
          <w:bCs/>
        </w:rPr>
        <w:t xml:space="preserve">– okres liczony od dnia </w:t>
      </w:r>
      <w:r w:rsidR="0078292E" w:rsidRPr="0025103B">
        <w:rPr>
          <w:rFonts w:ascii="Calibri" w:hAnsi="Calibri" w:cs="Arial"/>
          <w:bCs/>
        </w:rPr>
        <w:t xml:space="preserve">postawienia </w:t>
      </w:r>
      <w:r w:rsidR="00B90661" w:rsidRPr="0025103B">
        <w:rPr>
          <w:rFonts w:ascii="Calibri" w:hAnsi="Calibri" w:cs="Arial"/>
          <w:bCs/>
        </w:rPr>
        <w:t xml:space="preserve"> kredytu</w:t>
      </w:r>
      <w:r w:rsidRPr="0025103B">
        <w:rPr>
          <w:rFonts w:ascii="Calibri" w:hAnsi="Calibri" w:cs="Arial"/>
          <w:bCs/>
        </w:rPr>
        <w:t xml:space="preserve"> </w:t>
      </w:r>
      <w:r w:rsidR="0078292E" w:rsidRPr="0025103B">
        <w:rPr>
          <w:rFonts w:ascii="Calibri" w:hAnsi="Calibri" w:cs="Arial"/>
          <w:bCs/>
        </w:rPr>
        <w:t>do dyspozycji</w:t>
      </w:r>
      <w:r w:rsidR="00B90661" w:rsidRPr="0025103B">
        <w:rPr>
          <w:rFonts w:ascii="Calibri" w:hAnsi="Calibri" w:cs="Arial"/>
          <w:bCs/>
        </w:rPr>
        <w:t xml:space="preserve"> Kredytobiorcy</w:t>
      </w:r>
      <w:r w:rsidR="0078292E" w:rsidRPr="0025103B">
        <w:rPr>
          <w:rFonts w:ascii="Calibri" w:hAnsi="Calibri" w:cs="Arial"/>
          <w:bCs/>
        </w:rPr>
        <w:t xml:space="preserve"> </w:t>
      </w:r>
      <w:r w:rsidRPr="0025103B">
        <w:rPr>
          <w:rFonts w:ascii="Calibri" w:hAnsi="Calibri" w:cs="Arial"/>
          <w:bCs/>
        </w:rPr>
        <w:t>do dnia określonego w Umowie kredytu</w:t>
      </w:r>
      <w:r w:rsidR="003C23DB" w:rsidRPr="0025103B">
        <w:rPr>
          <w:rFonts w:ascii="Calibri" w:hAnsi="Calibri" w:cs="Arial"/>
          <w:bCs/>
        </w:rPr>
        <w:t>,</w:t>
      </w:r>
      <w:r w:rsidRPr="0025103B">
        <w:rPr>
          <w:rFonts w:ascii="Calibri" w:hAnsi="Calibri" w:cs="Arial"/>
          <w:bCs/>
        </w:rPr>
        <w:t xml:space="preserve"> jako ostateczny termin spłaty kredytu;</w:t>
      </w:r>
    </w:p>
    <w:p w14:paraId="3328DD52" w14:textId="77777777" w:rsidR="001649C4" w:rsidRPr="0025103B" w:rsidRDefault="002054FB" w:rsidP="00BE5833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FF1625">
        <w:rPr>
          <w:rFonts w:ascii="Calibri" w:hAnsi="Calibri" w:cs="Arial"/>
          <w:b/>
          <w:bCs/>
          <w:color w:val="008364"/>
        </w:rPr>
        <w:t>ostateczny termin spłaty kredytu</w:t>
      </w:r>
      <w:r w:rsidRPr="00FF1625">
        <w:rPr>
          <w:rFonts w:ascii="Calibri" w:hAnsi="Calibri" w:cs="Arial"/>
          <w:bCs/>
          <w:color w:val="008364"/>
        </w:rPr>
        <w:t xml:space="preserve"> </w:t>
      </w:r>
      <w:r w:rsidRPr="0025103B">
        <w:rPr>
          <w:rFonts w:ascii="Calibri" w:hAnsi="Calibri" w:cs="Arial"/>
          <w:bCs/>
        </w:rPr>
        <w:t xml:space="preserve">– ustalony </w:t>
      </w:r>
      <w:r w:rsidR="009B2A72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 xml:space="preserve">w Umowie kredytu dzień spłaty kredytu wraz </w:t>
      </w:r>
      <w:r w:rsidR="009B2A72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z odsetkami;</w:t>
      </w:r>
    </w:p>
    <w:p w14:paraId="41BF7253" w14:textId="77777777" w:rsidR="007308B9" w:rsidRPr="0025103B" w:rsidRDefault="002054FB" w:rsidP="00BE5833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FF1625">
        <w:rPr>
          <w:rFonts w:ascii="Calibri" w:hAnsi="Calibri" w:cs="Arial"/>
          <w:b/>
          <w:bCs/>
          <w:color w:val="008364"/>
        </w:rPr>
        <w:t>Placówka Banku</w:t>
      </w:r>
      <w:r w:rsidRPr="0025103B">
        <w:rPr>
          <w:rFonts w:ascii="Calibri" w:hAnsi="Calibri" w:cs="Arial"/>
          <w:bCs/>
        </w:rPr>
        <w:t xml:space="preserve"> – </w:t>
      </w:r>
      <w:r w:rsidR="000210F6">
        <w:rPr>
          <w:rFonts w:ascii="Calibri" w:hAnsi="Calibri" w:cs="Arial"/>
          <w:bCs/>
        </w:rPr>
        <w:t xml:space="preserve">jednostka organizacyjna </w:t>
      </w:r>
      <w:r w:rsidR="00427317" w:rsidRPr="0025103B">
        <w:rPr>
          <w:rFonts w:ascii="Calibri" w:hAnsi="Calibri" w:cs="Arial"/>
          <w:bCs/>
        </w:rPr>
        <w:t xml:space="preserve"> Banku</w:t>
      </w:r>
      <w:r w:rsidRPr="0025103B">
        <w:rPr>
          <w:rFonts w:ascii="Calibri" w:hAnsi="Calibri" w:cs="Arial"/>
          <w:bCs/>
        </w:rPr>
        <w:t xml:space="preserve">, prowadząca bezpośrednią obsługę </w:t>
      </w:r>
      <w:r w:rsidR="00B90661" w:rsidRPr="0025103B">
        <w:rPr>
          <w:rFonts w:ascii="Calibri" w:hAnsi="Calibri" w:cs="Arial"/>
          <w:bCs/>
        </w:rPr>
        <w:t>klienta</w:t>
      </w:r>
      <w:r w:rsidR="000F27CC" w:rsidRPr="0025103B">
        <w:rPr>
          <w:rFonts w:ascii="Calibri" w:hAnsi="Calibri" w:cs="Arial"/>
          <w:bCs/>
        </w:rPr>
        <w:t>;</w:t>
      </w:r>
    </w:p>
    <w:p w14:paraId="6891A454" w14:textId="1A59C216" w:rsidR="007308B9" w:rsidRPr="0025103B" w:rsidRDefault="007308B9" w:rsidP="00BE5833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FF1625">
        <w:rPr>
          <w:rFonts w:ascii="Calibri" w:hAnsi="Calibri" w:cs="Arial"/>
          <w:b/>
          <w:bCs/>
          <w:color w:val="008364"/>
        </w:rPr>
        <w:t>podmiot rynku finansowego</w:t>
      </w:r>
      <w:r w:rsidRPr="00FF1625">
        <w:rPr>
          <w:rFonts w:ascii="Calibri" w:hAnsi="Calibri" w:cs="Arial"/>
          <w:bCs/>
          <w:color w:val="008364"/>
        </w:rPr>
        <w:t xml:space="preserve"> </w:t>
      </w:r>
      <w:r w:rsidRPr="0025103B">
        <w:rPr>
          <w:rFonts w:ascii="Calibri" w:hAnsi="Calibri" w:cs="Arial"/>
          <w:bCs/>
        </w:rPr>
        <w:t xml:space="preserve">- bank krajowy, zagraniczny, oddział banku zagranicznego, oddział instytucji kredytowej i finansowej </w:t>
      </w:r>
      <w:r w:rsidR="009B2A72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w rozumieniu ustawy z dnia 29 si</w:t>
      </w:r>
      <w:r w:rsidR="009257E2" w:rsidRPr="0025103B">
        <w:rPr>
          <w:rFonts w:ascii="Calibri" w:hAnsi="Calibri" w:cs="Arial"/>
          <w:bCs/>
        </w:rPr>
        <w:t xml:space="preserve">erpnia 1997 r. - </w:t>
      </w:r>
      <w:r w:rsidR="009257E2" w:rsidRPr="0025103B">
        <w:rPr>
          <w:rFonts w:ascii="Calibri" w:hAnsi="Calibri" w:cs="Arial"/>
          <w:bCs/>
        </w:rPr>
        <w:t xml:space="preserve">Prawo bankowe </w:t>
      </w:r>
      <w:r w:rsidRPr="0025103B">
        <w:rPr>
          <w:rFonts w:ascii="Calibri" w:hAnsi="Calibri" w:cs="Arial"/>
          <w:bCs/>
        </w:rPr>
        <w:t>oraz inne podmioty w myśl Ustawy o rozpatrywaniu reklamacji pr</w:t>
      </w:r>
      <w:r w:rsidR="009257E2" w:rsidRPr="0025103B">
        <w:rPr>
          <w:rFonts w:ascii="Calibri" w:hAnsi="Calibri" w:cs="Arial"/>
          <w:bCs/>
        </w:rPr>
        <w:t xml:space="preserve">zez podmioty rynku finansowego </w:t>
      </w:r>
      <w:r w:rsidRPr="0025103B">
        <w:rPr>
          <w:rFonts w:ascii="Calibri" w:hAnsi="Calibri" w:cs="Arial"/>
          <w:bCs/>
        </w:rPr>
        <w:t>i o Rzeczniku Finans</w:t>
      </w:r>
      <w:r w:rsidR="007656FD" w:rsidRPr="0025103B">
        <w:rPr>
          <w:rFonts w:ascii="Calibri" w:hAnsi="Calibri" w:cs="Arial"/>
          <w:bCs/>
        </w:rPr>
        <w:t xml:space="preserve">owym z dnia 5 sierpnia 2015 r. </w:t>
      </w:r>
    </w:p>
    <w:p w14:paraId="365A23FA" w14:textId="77777777" w:rsidR="0034223F" w:rsidRPr="0025103B" w:rsidRDefault="0034223F" w:rsidP="00BE5833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FF1625">
        <w:rPr>
          <w:rFonts w:ascii="Calibri" w:hAnsi="Calibri" w:cs="Arial"/>
          <w:b/>
          <w:bCs/>
          <w:color w:val="008364"/>
        </w:rPr>
        <w:t>Posiadacz rachunku</w:t>
      </w:r>
      <w:r w:rsidRPr="0025103B">
        <w:rPr>
          <w:rFonts w:ascii="Calibri" w:hAnsi="Calibri" w:cs="Arial"/>
          <w:bCs/>
        </w:rPr>
        <w:t xml:space="preserve"> – osoba fizyczna posiadająca w Banku rachune</w:t>
      </w:r>
      <w:r w:rsidR="00B644DB" w:rsidRPr="0025103B">
        <w:rPr>
          <w:rFonts w:ascii="Calibri" w:hAnsi="Calibri" w:cs="Arial"/>
          <w:bCs/>
        </w:rPr>
        <w:t>k;</w:t>
      </w:r>
      <w:r w:rsidRPr="0025103B">
        <w:rPr>
          <w:rFonts w:ascii="Calibri" w:hAnsi="Calibri" w:cs="Arial"/>
          <w:bCs/>
        </w:rPr>
        <w:t xml:space="preserve"> w przypadku rachunku </w:t>
      </w:r>
      <w:r w:rsidR="00834DC2" w:rsidRPr="0025103B">
        <w:rPr>
          <w:rFonts w:ascii="Calibri" w:hAnsi="Calibri" w:cs="Arial"/>
          <w:bCs/>
        </w:rPr>
        <w:t>prowadzonego</w:t>
      </w:r>
      <w:r w:rsidR="00D74CD0" w:rsidRPr="0025103B">
        <w:rPr>
          <w:rFonts w:ascii="Calibri" w:hAnsi="Calibri" w:cs="Arial"/>
          <w:bCs/>
        </w:rPr>
        <w:t xml:space="preserve"> </w:t>
      </w:r>
      <w:r w:rsidR="00834DC2" w:rsidRPr="0025103B">
        <w:rPr>
          <w:rFonts w:ascii="Calibri" w:hAnsi="Calibri" w:cs="Arial"/>
          <w:bCs/>
        </w:rPr>
        <w:t>jako</w:t>
      </w:r>
      <w:r w:rsidRPr="0025103B">
        <w:rPr>
          <w:rFonts w:ascii="Calibri" w:hAnsi="Calibri" w:cs="Arial"/>
          <w:bCs/>
        </w:rPr>
        <w:t xml:space="preserve"> wspólny, jako Posiadacz</w:t>
      </w:r>
      <w:r w:rsidR="00B644DB" w:rsidRPr="0025103B">
        <w:rPr>
          <w:rFonts w:ascii="Calibri" w:hAnsi="Calibri" w:cs="Arial"/>
          <w:bCs/>
        </w:rPr>
        <w:t>a</w:t>
      </w:r>
      <w:r w:rsidRPr="0025103B">
        <w:rPr>
          <w:rFonts w:ascii="Calibri" w:hAnsi="Calibri" w:cs="Arial"/>
          <w:bCs/>
        </w:rPr>
        <w:t xml:space="preserve"> rach</w:t>
      </w:r>
      <w:r w:rsidR="00B644DB" w:rsidRPr="0025103B">
        <w:rPr>
          <w:rFonts w:ascii="Calibri" w:hAnsi="Calibri" w:cs="Arial"/>
          <w:bCs/>
        </w:rPr>
        <w:t xml:space="preserve">unku należy rozumieć każdego </w:t>
      </w:r>
      <w:r w:rsidR="009B2A72">
        <w:rPr>
          <w:rFonts w:ascii="Calibri" w:hAnsi="Calibri" w:cs="Arial"/>
          <w:bCs/>
        </w:rPr>
        <w:br/>
      </w:r>
      <w:r w:rsidR="00B644DB" w:rsidRPr="0025103B">
        <w:rPr>
          <w:rFonts w:ascii="Calibri" w:hAnsi="Calibri" w:cs="Arial"/>
          <w:bCs/>
        </w:rPr>
        <w:t>z W</w:t>
      </w:r>
      <w:r w:rsidRPr="0025103B">
        <w:rPr>
          <w:rFonts w:ascii="Calibri" w:hAnsi="Calibri" w:cs="Arial"/>
          <w:bCs/>
        </w:rPr>
        <w:t>spółposiadaczy rachunku;</w:t>
      </w:r>
    </w:p>
    <w:p w14:paraId="3B22F228" w14:textId="77777777" w:rsidR="0034223F" w:rsidRPr="00B506C8" w:rsidRDefault="0034223F" w:rsidP="00BE5833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rachunek</w:t>
      </w:r>
      <w:r w:rsidRPr="00B506C8">
        <w:rPr>
          <w:rFonts w:ascii="Calibri" w:hAnsi="Calibri" w:cs="Arial"/>
          <w:bCs/>
        </w:rPr>
        <w:t xml:space="preserve"> </w:t>
      </w:r>
      <w:r w:rsidR="00731327" w:rsidRPr="00B506C8">
        <w:rPr>
          <w:rFonts w:ascii="Calibri" w:hAnsi="Calibri" w:cs="Arial"/>
          <w:bCs/>
        </w:rPr>
        <w:t>–</w:t>
      </w:r>
      <w:r w:rsidRPr="00B506C8">
        <w:rPr>
          <w:rFonts w:ascii="Calibri" w:hAnsi="Calibri" w:cs="Arial"/>
          <w:bCs/>
        </w:rPr>
        <w:t xml:space="preserve"> </w:t>
      </w:r>
      <w:r w:rsidR="00731327" w:rsidRPr="00B506C8">
        <w:rPr>
          <w:rFonts w:ascii="Calibri" w:hAnsi="Calibri" w:cs="Arial"/>
          <w:bCs/>
        </w:rPr>
        <w:t>rachunek oszczędnościowo – rozliczeniowy prowadzony</w:t>
      </w:r>
      <w:r w:rsidR="009257E2" w:rsidRPr="00B506C8">
        <w:rPr>
          <w:rFonts w:ascii="Calibri" w:hAnsi="Calibri" w:cs="Arial"/>
          <w:bCs/>
        </w:rPr>
        <w:t xml:space="preserve"> </w:t>
      </w:r>
      <w:r w:rsidR="00731327" w:rsidRPr="00B506C8">
        <w:rPr>
          <w:rFonts w:ascii="Calibri" w:hAnsi="Calibri" w:cs="Arial"/>
          <w:bCs/>
        </w:rPr>
        <w:t>w złotych</w:t>
      </w:r>
      <w:r w:rsidR="00CF0EF0" w:rsidRPr="00B506C8">
        <w:rPr>
          <w:rFonts w:ascii="Calibri" w:hAnsi="Calibri" w:cs="Arial"/>
          <w:bCs/>
        </w:rPr>
        <w:t>;</w:t>
      </w:r>
    </w:p>
    <w:p w14:paraId="46B0B52F" w14:textId="77777777" w:rsidR="00095DF5" w:rsidRPr="00B506C8" w:rsidRDefault="00095DF5" w:rsidP="00AA519E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 xml:space="preserve">RRSO </w:t>
      </w:r>
      <w:r w:rsidRPr="00B506C8">
        <w:rPr>
          <w:rFonts w:ascii="Calibri" w:hAnsi="Calibri" w:cs="Arial"/>
          <w:bCs/>
        </w:rPr>
        <w:t xml:space="preserve">- całkowity koszt kredytu ponoszony przez Kredytobiorcę, wyrażony jako wartość procentowa całkowitej kwoty kredytu </w:t>
      </w:r>
      <w:r w:rsidRPr="00B506C8">
        <w:rPr>
          <w:rFonts w:ascii="Calibri" w:hAnsi="Calibri" w:cs="Arial"/>
          <w:bCs/>
        </w:rPr>
        <w:br/>
        <w:t>w stosunku rocznym;</w:t>
      </w:r>
    </w:p>
    <w:p w14:paraId="04239EF3" w14:textId="77777777" w:rsidR="00095DF5" w:rsidRPr="00B506C8" w:rsidRDefault="00095DF5" w:rsidP="00AA519E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całkowity koszt kredytu</w:t>
      </w:r>
      <w:r w:rsidRPr="00B506C8">
        <w:rPr>
          <w:rFonts w:ascii="Calibri" w:hAnsi="Calibri" w:cs="Arial"/>
          <w:bCs/>
        </w:rPr>
        <w:t xml:space="preserve"> – wszelkie koszty, które Kredytobiorca jest zobowiązany ponieść </w:t>
      </w:r>
      <w:r w:rsidRPr="00B506C8">
        <w:rPr>
          <w:rFonts w:ascii="Calibri" w:hAnsi="Calibri" w:cs="Arial"/>
          <w:bCs/>
        </w:rPr>
        <w:br/>
        <w:t xml:space="preserve">w związku z Umową o kredyt, </w:t>
      </w:r>
      <w:r w:rsidRPr="00B506C8">
        <w:rPr>
          <w:rFonts w:ascii="Calibri" w:hAnsi="Calibri" w:cs="Arial"/>
          <w:bCs/>
        </w:rPr>
        <w:br/>
        <w:t xml:space="preserve">w szczególności: </w:t>
      </w:r>
    </w:p>
    <w:p w14:paraId="65957FB4" w14:textId="77777777" w:rsidR="00095DF5" w:rsidRPr="00B506C8" w:rsidRDefault="00095DF5" w:rsidP="00095DF5">
      <w:pPr>
        <w:numPr>
          <w:ilvl w:val="2"/>
          <w:numId w:val="30"/>
        </w:numPr>
        <w:autoSpaceDE w:val="0"/>
        <w:autoSpaceDN w:val="0"/>
        <w:adjustRightInd w:val="0"/>
        <w:ind w:left="1134" w:hanging="273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odsetki, opłaty, prowizje, podatki i marże jeżeli są znane Bankowi oraz </w:t>
      </w:r>
    </w:p>
    <w:p w14:paraId="33511BC5" w14:textId="77777777" w:rsidR="00095DF5" w:rsidRPr="00B506C8" w:rsidRDefault="00095DF5" w:rsidP="00095DF5">
      <w:pPr>
        <w:numPr>
          <w:ilvl w:val="2"/>
          <w:numId w:val="30"/>
        </w:numPr>
        <w:autoSpaceDE w:val="0"/>
        <w:autoSpaceDN w:val="0"/>
        <w:adjustRightInd w:val="0"/>
        <w:ind w:left="1134" w:hanging="273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koszty usług dodatkowych, w szczególności ubezpieczeń, w przypadku gdy ich poniesienie jest niezbędne do uzyskania kredytu lub do uzyskania go na oferowanych warunkach;</w:t>
      </w:r>
    </w:p>
    <w:p w14:paraId="49A32650" w14:textId="77777777" w:rsidR="00095DF5" w:rsidRPr="00B506C8" w:rsidRDefault="00095DF5" w:rsidP="00AA519E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całkowita kwota kredytu</w:t>
      </w:r>
      <w:r w:rsidRPr="00B506C8">
        <w:rPr>
          <w:rFonts w:ascii="Calibri" w:hAnsi="Calibri" w:cs="Arial"/>
          <w:bCs/>
        </w:rPr>
        <w:t xml:space="preserve"> – maksymalna kwota</w:t>
      </w:r>
      <w:r w:rsidR="00AA519E" w:rsidRPr="00B506C8">
        <w:rPr>
          <w:rFonts w:ascii="Calibri" w:hAnsi="Calibri" w:cs="Arial"/>
          <w:bCs/>
        </w:rPr>
        <w:t xml:space="preserve"> wszystkich środków pieniężnych </w:t>
      </w:r>
      <w:r w:rsidRPr="00B506C8">
        <w:rPr>
          <w:rFonts w:ascii="Calibri" w:hAnsi="Calibri" w:cs="Arial"/>
          <w:bCs/>
        </w:rPr>
        <w:t xml:space="preserve">nieobejmujących kredytowanych kosztów kredytu, które Bank udostępnia Kredytobiorcy na podstawie Umowy o kredyt, </w:t>
      </w:r>
      <w:r w:rsidRPr="00B506C8">
        <w:rPr>
          <w:rFonts w:ascii="Calibri" w:hAnsi="Calibri" w:cs="Arial"/>
          <w:bCs/>
        </w:rPr>
        <w:br/>
        <w:t>a w przypadku umów, dla których nie przewidziano tej maksymalnej kwoty, suma wszystkich środków pieniężnych nieobejmujących kredytowanych kosztów kredytu, które Bank udostępnia Kredytobiorcy na podstawie Umowy o kredyt;</w:t>
      </w:r>
    </w:p>
    <w:p w14:paraId="1301AB6C" w14:textId="4C8EC85A" w:rsidR="007308B9" w:rsidRPr="00B506C8" w:rsidRDefault="003D5A96" w:rsidP="00BE5833">
      <w:pPr>
        <w:numPr>
          <w:ilvl w:val="1"/>
          <w:numId w:val="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Rzecznik Finansowy</w:t>
      </w:r>
      <w:r w:rsidR="00DE4002" w:rsidRPr="00B506C8">
        <w:rPr>
          <w:rFonts w:ascii="Calibri" w:hAnsi="Calibri" w:cs="Arial"/>
          <w:b/>
          <w:bCs/>
        </w:rPr>
        <w:t xml:space="preserve"> </w:t>
      </w:r>
      <w:r w:rsidRPr="00B506C8">
        <w:rPr>
          <w:rFonts w:ascii="Calibri" w:hAnsi="Calibri" w:cs="Arial"/>
          <w:bCs/>
        </w:rPr>
        <w:t xml:space="preserve">- osoba, do której zadań należy podejmowanie działań w zakresie ochrony Klientów  podmiotów rynku finansowego, których interesy reprezentuje w myśl  Ustawy </w:t>
      </w:r>
      <w:r w:rsidR="00C83853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 xml:space="preserve">o rozpatrywaniu reklamacji przez podmioty rynku finansowego i o Rzeczniku Finansowym z dnia </w:t>
      </w:r>
      <w:r w:rsidR="00C83853" w:rsidRPr="00B506C8">
        <w:rPr>
          <w:rFonts w:ascii="Calibri" w:hAnsi="Calibri" w:cs="Arial"/>
          <w:bCs/>
        </w:rPr>
        <w:t xml:space="preserve">     </w:t>
      </w:r>
      <w:r w:rsidRPr="00B506C8">
        <w:rPr>
          <w:rFonts w:ascii="Calibri" w:hAnsi="Calibri" w:cs="Arial"/>
          <w:bCs/>
        </w:rPr>
        <w:t>5 sierpnia 201</w:t>
      </w:r>
      <w:r w:rsidR="006866C5" w:rsidRPr="00B506C8">
        <w:rPr>
          <w:rFonts w:ascii="Calibri" w:hAnsi="Calibri" w:cs="Arial"/>
          <w:bCs/>
        </w:rPr>
        <w:t xml:space="preserve">5 r. </w:t>
      </w:r>
    </w:p>
    <w:p w14:paraId="421A1857" w14:textId="77777777" w:rsidR="007D1437" w:rsidRPr="00B506C8" w:rsidRDefault="007D1437" w:rsidP="00BE5833">
      <w:pPr>
        <w:numPr>
          <w:ilvl w:val="1"/>
          <w:numId w:val="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Tabela</w:t>
      </w:r>
      <w:r w:rsidRPr="00B506C8">
        <w:rPr>
          <w:rFonts w:ascii="Calibri" w:hAnsi="Calibri" w:cs="Arial"/>
          <w:bCs/>
        </w:rPr>
        <w:t xml:space="preserve"> – </w:t>
      </w:r>
      <w:r w:rsidR="005C229F" w:rsidRPr="00B506C8">
        <w:rPr>
          <w:rFonts w:ascii="Calibri" w:hAnsi="Calibri" w:cs="Arial"/>
          <w:bCs/>
        </w:rPr>
        <w:t>Uchwała Zarządu Banku Spółdzielczego w Pieńsku w sprawie rodzajów kredytów udzielanych przez Bank Spółdzielczy w Pieńsku oraz wysokości ich oprocentowania</w:t>
      </w:r>
    </w:p>
    <w:p w14:paraId="7E248DBB" w14:textId="77777777" w:rsidR="004960CA" w:rsidRPr="00B506C8" w:rsidRDefault="004960CA" w:rsidP="00BE5833">
      <w:pPr>
        <w:numPr>
          <w:ilvl w:val="1"/>
          <w:numId w:val="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Taryfa</w:t>
      </w:r>
      <w:r w:rsidR="00B20110" w:rsidRPr="00B506C8">
        <w:rPr>
          <w:rFonts w:ascii="Calibri" w:hAnsi="Calibri" w:cs="Arial"/>
          <w:bCs/>
        </w:rPr>
        <w:t xml:space="preserve"> – </w:t>
      </w:r>
      <w:r w:rsidRPr="00B506C8">
        <w:rPr>
          <w:rFonts w:ascii="Calibri" w:hAnsi="Calibri" w:cs="Arial"/>
          <w:bCs/>
        </w:rPr>
        <w:t xml:space="preserve">Taryfa opłat i prowizji bankowych Banku </w:t>
      </w:r>
      <w:r w:rsidR="00B20110" w:rsidRPr="00B506C8">
        <w:rPr>
          <w:rFonts w:ascii="Calibri" w:hAnsi="Calibri" w:cs="Arial"/>
          <w:bCs/>
        </w:rPr>
        <w:t>Spółdzielczego w Pieńsku</w:t>
      </w:r>
      <w:r w:rsidRPr="00B506C8">
        <w:rPr>
          <w:rFonts w:ascii="Calibri" w:hAnsi="Calibri" w:cs="Arial"/>
          <w:bCs/>
        </w:rPr>
        <w:t xml:space="preserve"> dla Klientów Indywidualnych;</w:t>
      </w:r>
    </w:p>
    <w:p w14:paraId="5B5E2DC0" w14:textId="77777777" w:rsidR="009039F8" w:rsidRPr="00B506C8" w:rsidRDefault="003C23DB" w:rsidP="00BE5833">
      <w:pPr>
        <w:numPr>
          <w:ilvl w:val="1"/>
          <w:numId w:val="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lastRenderedPageBreak/>
        <w:t>trwały nośnik</w:t>
      </w:r>
      <w:r w:rsidRPr="00B506C8">
        <w:rPr>
          <w:rFonts w:ascii="Calibri" w:hAnsi="Calibri" w:cs="Arial"/>
          <w:bCs/>
        </w:rPr>
        <w:t xml:space="preserve"> – </w:t>
      </w:r>
      <w:r w:rsidR="009039F8" w:rsidRPr="00B506C8">
        <w:rPr>
          <w:rFonts w:ascii="Calibri" w:hAnsi="Calibri" w:cs="Arial"/>
          <w:bCs/>
        </w:rPr>
        <w:t>materiał lub urządzenie służące do przechowywania i odczytywania informacji przekazywanych konsumentowi w związku z umową o kredyt, przez czas odpowiedni do celów jakim informacje te służą oraz pozwalające na odtworzenie tych informacji w niezmienionej postaci;</w:t>
      </w:r>
    </w:p>
    <w:p w14:paraId="470E1177" w14:textId="77777777" w:rsidR="001649C4" w:rsidRPr="00B506C8" w:rsidRDefault="001649C4" w:rsidP="00BE5833">
      <w:pPr>
        <w:numPr>
          <w:ilvl w:val="1"/>
          <w:numId w:val="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Umowa kredytu</w:t>
      </w:r>
      <w:r w:rsidRPr="00B506C8">
        <w:rPr>
          <w:rFonts w:ascii="Calibri" w:hAnsi="Calibri" w:cs="Arial"/>
          <w:bCs/>
        </w:rPr>
        <w:t xml:space="preserve"> – Umowa zawarta w formie pisemnej pomiędzy Kredytobiorcą a Bankiem na podstawie</w:t>
      </w:r>
      <w:r w:rsidR="0097229B" w:rsidRPr="00B506C8">
        <w:rPr>
          <w:rFonts w:ascii="Calibri" w:hAnsi="Calibri" w:cs="Arial"/>
          <w:bCs/>
        </w:rPr>
        <w:t>,</w:t>
      </w:r>
      <w:r w:rsidRPr="00B506C8">
        <w:rPr>
          <w:rFonts w:ascii="Calibri" w:hAnsi="Calibri" w:cs="Arial"/>
          <w:bCs/>
        </w:rPr>
        <w:t xml:space="preserve"> której zostaje udzielony kredyt;</w:t>
      </w:r>
    </w:p>
    <w:p w14:paraId="01C0DF98" w14:textId="77777777" w:rsidR="002054FB" w:rsidRPr="00B506C8" w:rsidRDefault="002054FB" w:rsidP="00BE5833">
      <w:pPr>
        <w:numPr>
          <w:ilvl w:val="1"/>
          <w:numId w:val="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Wnioskodawca</w:t>
      </w:r>
      <w:r w:rsidRPr="00B506C8">
        <w:rPr>
          <w:rFonts w:ascii="Calibri" w:hAnsi="Calibri" w:cs="Arial"/>
          <w:bCs/>
        </w:rPr>
        <w:t xml:space="preserve"> – osoba fizyczna posiadająca pełną zdolność do czynności prawnych ubiegająca się o kredyt</w:t>
      </w:r>
      <w:r w:rsidR="009C7978" w:rsidRPr="00B506C8">
        <w:rPr>
          <w:rFonts w:ascii="Calibri" w:hAnsi="Calibri" w:cs="Arial"/>
          <w:bCs/>
        </w:rPr>
        <w:t>.</w:t>
      </w:r>
    </w:p>
    <w:p w14:paraId="5F4E8A22" w14:textId="77777777" w:rsidR="00502E99" w:rsidRPr="00B506C8" w:rsidRDefault="00502E99" w:rsidP="00502E99">
      <w:pPr>
        <w:pStyle w:val="Tekstpodstawowy2"/>
        <w:tabs>
          <w:tab w:val="clear" w:pos="142"/>
        </w:tabs>
        <w:spacing w:line="240" w:lineRule="auto"/>
        <w:ind w:left="284" w:firstLine="0"/>
        <w:rPr>
          <w:rFonts w:asciiTheme="minorHAnsi" w:hAnsiTheme="minorHAnsi" w:cs="Arial"/>
          <w:sz w:val="14"/>
          <w:szCs w:val="14"/>
        </w:rPr>
      </w:pPr>
    </w:p>
    <w:p w14:paraId="631611DE" w14:textId="77777777" w:rsidR="009C7978" w:rsidRPr="00B506C8" w:rsidRDefault="009B2A72" w:rsidP="0006748F">
      <w:pPr>
        <w:pStyle w:val="SPISI"/>
        <w:numPr>
          <w:ilvl w:val="0"/>
          <w:numId w:val="23"/>
        </w:numPr>
        <w:rPr>
          <w:color w:val="auto"/>
        </w:rPr>
      </w:pPr>
      <w:bookmarkStart w:id="4" w:name="_Toc251224156"/>
      <w:r w:rsidRPr="00B506C8">
        <w:rPr>
          <w:color w:val="auto"/>
        </w:rPr>
        <w:t xml:space="preserve"> WARUNKI UDZIELANIA KREDYTU</w:t>
      </w:r>
      <w:bookmarkEnd w:id="4"/>
    </w:p>
    <w:p w14:paraId="60B8687C" w14:textId="77777777" w:rsidR="0025103B" w:rsidRPr="00B506C8" w:rsidRDefault="0025103B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bCs/>
          <w:color w:val="auto"/>
        </w:rPr>
      </w:pPr>
    </w:p>
    <w:p w14:paraId="1D8D3A09" w14:textId="77777777" w:rsidR="001649C4" w:rsidRPr="00B506C8" w:rsidRDefault="001649C4" w:rsidP="0006748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Kredyt przeznaczony jest dla Posiadaczy rachunku.</w:t>
      </w:r>
    </w:p>
    <w:p w14:paraId="4DF82EB4" w14:textId="77777777" w:rsidR="001649C4" w:rsidRPr="00B506C8" w:rsidRDefault="00731327" w:rsidP="0006748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Kredyt udostępniany jest w rachunku Kredytobiorcy. </w:t>
      </w:r>
      <w:r w:rsidR="001649C4" w:rsidRPr="00B506C8">
        <w:rPr>
          <w:rFonts w:ascii="Calibri" w:hAnsi="Calibri" w:cs="Arial"/>
          <w:bCs/>
        </w:rPr>
        <w:t>Przyznany kredyt zwiększa stan woln</w:t>
      </w:r>
      <w:r w:rsidR="00B644DB" w:rsidRPr="00B506C8">
        <w:rPr>
          <w:rFonts w:ascii="Calibri" w:hAnsi="Calibri" w:cs="Arial"/>
          <w:bCs/>
        </w:rPr>
        <w:t>ych środków do wysokości</w:t>
      </w:r>
      <w:r w:rsidR="00E54519" w:rsidRPr="00B506C8">
        <w:rPr>
          <w:rFonts w:ascii="Calibri" w:hAnsi="Calibri" w:cs="Arial"/>
          <w:bCs/>
        </w:rPr>
        <w:t>,</w:t>
      </w:r>
      <w:r w:rsidR="001649C4" w:rsidRPr="00B506C8">
        <w:rPr>
          <w:rFonts w:ascii="Calibri" w:hAnsi="Calibri" w:cs="Arial"/>
          <w:bCs/>
        </w:rPr>
        <w:t xml:space="preserve"> których Posiadacz rachunku</w:t>
      </w:r>
      <w:r w:rsidR="00316E7B" w:rsidRPr="00B506C8">
        <w:rPr>
          <w:rFonts w:ascii="Calibri" w:hAnsi="Calibri" w:cs="Arial"/>
          <w:bCs/>
        </w:rPr>
        <w:t xml:space="preserve"> </w:t>
      </w:r>
      <w:r w:rsidR="001649C4" w:rsidRPr="00B506C8">
        <w:rPr>
          <w:rFonts w:ascii="Calibri" w:hAnsi="Calibri" w:cs="Arial"/>
          <w:bCs/>
        </w:rPr>
        <w:t>może</w:t>
      </w:r>
      <w:r w:rsidR="00A90C0C" w:rsidRPr="00B506C8">
        <w:rPr>
          <w:rFonts w:ascii="Calibri" w:hAnsi="Calibri" w:cs="Arial"/>
          <w:bCs/>
        </w:rPr>
        <w:t xml:space="preserve"> realizować wypłaty gotówkowe i </w:t>
      </w:r>
      <w:r w:rsidR="001649C4" w:rsidRPr="00B506C8">
        <w:rPr>
          <w:rFonts w:ascii="Calibri" w:hAnsi="Calibri" w:cs="Arial"/>
          <w:bCs/>
        </w:rPr>
        <w:t xml:space="preserve">bezgotówkowe. Każda spłata całości lub części kredytu powoduje, </w:t>
      </w:r>
      <w:r w:rsidR="009B2A72" w:rsidRPr="00B506C8">
        <w:rPr>
          <w:rFonts w:ascii="Calibri" w:hAnsi="Calibri" w:cs="Arial"/>
          <w:bCs/>
        </w:rPr>
        <w:br/>
      </w:r>
      <w:r w:rsidR="001649C4" w:rsidRPr="00B506C8">
        <w:rPr>
          <w:rFonts w:ascii="Calibri" w:hAnsi="Calibri" w:cs="Arial"/>
          <w:bCs/>
        </w:rPr>
        <w:t>iż odnawia się on</w:t>
      </w:r>
      <w:r w:rsidR="00DD11CB" w:rsidRPr="00B506C8">
        <w:rPr>
          <w:rFonts w:ascii="Calibri" w:hAnsi="Calibri" w:cs="Arial"/>
          <w:bCs/>
        </w:rPr>
        <w:t xml:space="preserve"> </w:t>
      </w:r>
      <w:r w:rsidR="001649C4" w:rsidRPr="00B506C8">
        <w:rPr>
          <w:rFonts w:ascii="Calibri" w:hAnsi="Calibri" w:cs="Arial"/>
          <w:bCs/>
        </w:rPr>
        <w:t>o spłaconą część i może być wykorzystywany wielokrotnie w okresie ważności Umowy kredytu.</w:t>
      </w:r>
    </w:p>
    <w:p w14:paraId="45249B83" w14:textId="77777777" w:rsidR="007668E6" w:rsidRPr="00B506C8" w:rsidRDefault="001649C4" w:rsidP="0006748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Kredyt jest udzielany na okres 12 miesięcy </w:t>
      </w:r>
      <w:r w:rsidR="009B2A72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z możliwością automatycznego przedłużenia Umowy kredytu</w:t>
      </w:r>
      <w:r w:rsidR="00F3392E" w:rsidRPr="00B506C8">
        <w:rPr>
          <w:rFonts w:ascii="Calibri" w:hAnsi="Calibri" w:cs="Arial"/>
          <w:bCs/>
        </w:rPr>
        <w:t xml:space="preserve"> </w:t>
      </w:r>
      <w:r w:rsidRPr="00B506C8">
        <w:rPr>
          <w:rFonts w:ascii="Calibri" w:hAnsi="Calibri" w:cs="Arial"/>
          <w:bCs/>
        </w:rPr>
        <w:t xml:space="preserve">na następny okres, bez konieczności podpisywania nowej Umowy kredytu, gdy </w:t>
      </w:r>
      <w:r w:rsidR="00346B74" w:rsidRPr="00B506C8">
        <w:rPr>
          <w:rFonts w:ascii="Calibri" w:hAnsi="Calibri" w:cs="Arial"/>
          <w:bCs/>
        </w:rPr>
        <w:t xml:space="preserve">nie zmieniły się warunki udzielenia kredytu oraz gdy </w:t>
      </w:r>
      <w:r w:rsidRPr="00B506C8">
        <w:rPr>
          <w:rFonts w:ascii="Calibri" w:hAnsi="Calibri" w:cs="Arial"/>
          <w:bCs/>
        </w:rPr>
        <w:t>nie ustanowiono dodatkowego prawnego zabezpieczenia kredytu</w:t>
      </w:r>
      <w:r w:rsidR="00F24719" w:rsidRPr="00B506C8">
        <w:rPr>
          <w:rFonts w:ascii="Calibri" w:hAnsi="Calibri" w:cs="Arial"/>
          <w:bCs/>
        </w:rPr>
        <w:t xml:space="preserve">. </w:t>
      </w:r>
      <w:r w:rsidR="00BC7821" w:rsidRPr="00B506C8">
        <w:rPr>
          <w:rFonts w:ascii="Calibri" w:hAnsi="Calibri" w:cs="Arial"/>
          <w:bCs/>
        </w:rPr>
        <w:t>W przypadku, g</w:t>
      </w:r>
      <w:r w:rsidR="00BE5833" w:rsidRPr="00B506C8">
        <w:rPr>
          <w:rFonts w:ascii="Calibri" w:hAnsi="Calibri" w:cs="Arial"/>
          <w:bCs/>
        </w:rPr>
        <w:t>dy Umowa kredytu</w:t>
      </w:r>
      <w:r w:rsidR="00F80C97" w:rsidRPr="00B506C8">
        <w:rPr>
          <w:rFonts w:ascii="Calibri" w:hAnsi="Calibri" w:cs="Arial"/>
          <w:bCs/>
        </w:rPr>
        <w:t xml:space="preserve"> nie </w:t>
      </w:r>
      <w:r w:rsidR="00BC7821" w:rsidRPr="00B506C8">
        <w:rPr>
          <w:rFonts w:ascii="Calibri" w:hAnsi="Calibri" w:cs="Arial"/>
          <w:bCs/>
        </w:rPr>
        <w:t xml:space="preserve">zostanie automatycznie przedłużona na kolejne okresy, Kredytobiorca jest zobowiązany do spłaty kredytu do końca </w:t>
      </w:r>
      <w:r w:rsidR="00834DC2" w:rsidRPr="00B506C8">
        <w:rPr>
          <w:rFonts w:ascii="Calibri" w:hAnsi="Calibri" w:cs="Arial"/>
          <w:bCs/>
        </w:rPr>
        <w:t>okresu, na który</w:t>
      </w:r>
      <w:r w:rsidR="00BC7821" w:rsidRPr="00B506C8">
        <w:rPr>
          <w:rFonts w:ascii="Calibri" w:hAnsi="Calibri" w:cs="Arial"/>
          <w:bCs/>
        </w:rPr>
        <w:t xml:space="preserve"> Umowa została zawarta, </w:t>
      </w:r>
      <w:r w:rsidR="00834DC2" w:rsidRPr="00B506C8">
        <w:rPr>
          <w:rFonts w:ascii="Calibri" w:hAnsi="Calibri" w:cs="Arial"/>
          <w:bCs/>
        </w:rPr>
        <w:t>chyba, że</w:t>
      </w:r>
      <w:r w:rsidR="00BC7821" w:rsidRPr="00B506C8">
        <w:rPr>
          <w:rFonts w:ascii="Calibri" w:hAnsi="Calibri" w:cs="Arial"/>
          <w:bCs/>
        </w:rPr>
        <w:t xml:space="preserve"> Umowa kredytowa zostanie wypowiedzi</w:t>
      </w:r>
      <w:r w:rsidR="00834DC2" w:rsidRPr="00B506C8">
        <w:rPr>
          <w:rFonts w:ascii="Calibri" w:hAnsi="Calibri" w:cs="Arial"/>
          <w:bCs/>
        </w:rPr>
        <w:t>a</w:t>
      </w:r>
      <w:r w:rsidR="00BC7821" w:rsidRPr="00B506C8">
        <w:rPr>
          <w:rFonts w:ascii="Calibri" w:hAnsi="Calibri" w:cs="Arial"/>
          <w:bCs/>
        </w:rPr>
        <w:t>na wcześniej.</w:t>
      </w:r>
    </w:p>
    <w:p w14:paraId="286ECE8D" w14:textId="77777777" w:rsidR="001649C4" w:rsidRPr="00B506C8" w:rsidRDefault="001649C4" w:rsidP="0006748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Warunkiem ubiegania się o kredyt jest:</w:t>
      </w:r>
    </w:p>
    <w:p w14:paraId="3DF6C885" w14:textId="77777777" w:rsidR="001649C4" w:rsidRPr="00B506C8" w:rsidRDefault="001649C4" w:rsidP="00BE5833">
      <w:pPr>
        <w:numPr>
          <w:ilvl w:val="1"/>
          <w:numId w:val="5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posiadanie rachunku przez okres</w:t>
      </w:r>
      <w:r w:rsidR="00FA42FD" w:rsidRPr="00B506C8">
        <w:rPr>
          <w:rFonts w:ascii="Calibri" w:hAnsi="Calibri" w:cs="Arial"/>
          <w:bCs/>
        </w:rPr>
        <w:t>,</w:t>
      </w:r>
      <w:r w:rsidR="00A90C0C" w:rsidRPr="00B506C8">
        <w:rPr>
          <w:rFonts w:ascii="Calibri" w:hAnsi="Calibri" w:cs="Arial"/>
          <w:bCs/>
        </w:rPr>
        <w:t xml:space="preserve"> co najmniej 3 </w:t>
      </w:r>
      <w:r w:rsidRPr="00B506C8">
        <w:rPr>
          <w:rFonts w:ascii="Calibri" w:hAnsi="Calibri" w:cs="Arial"/>
          <w:bCs/>
        </w:rPr>
        <w:t>miesięcy, licząc od daty pierwszego wpływu z tytułu osiąganych dochodów;</w:t>
      </w:r>
    </w:p>
    <w:p w14:paraId="3F77733A" w14:textId="77777777" w:rsidR="001649C4" w:rsidRPr="00B506C8" w:rsidRDefault="00606CE3" w:rsidP="00BE5833">
      <w:pPr>
        <w:numPr>
          <w:ilvl w:val="1"/>
          <w:numId w:val="5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o</w:t>
      </w:r>
      <w:r w:rsidR="004941A8" w:rsidRPr="00B506C8">
        <w:rPr>
          <w:rFonts w:ascii="Calibri" w:hAnsi="Calibri" w:cs="Arial"/>
          <w:bCs/>
        </w:rPr>
        <w:t>siąganie dochodów</w:t>
      </w:r>
      <w:r w:rsidRPr="00B506C8">
        <w:rPr>
          <w:rFonts w:ascii="Calibri" w:hAnsi="Calibri" w:cs="Arial"/>
          <w:bCs/>
        </w:rPr>
        <w:t xml:space="preserve"> z tytułu umowy o pracę, działalności gospodarczej</w:t>
      </w:r>
      <w:r w:rsidR="0062440F" w:rsidRPr="00B506C8">
        <w:rPr>
          <w:rFonts w:ascii="Calibri" w:hAnsi="Calibri" w:cs="Arial"/>
          <w:bCs/>
        </w:rPr>
        <w:t xml:space="preserve"> lub rolniczej</w:t>
      </w:r>
      <w:r w:rsidRPr="00B506C8">
        <w:rPr>
          <w:rFonts w:ascii="Calibri" w:hAnsi="Calibri" w:cs="Arial"/>
          <w:bCs/>
        </w:rPr>
        <w:t>, emerytury, renty lub innych zaakceptowanych przez Bank</w:t>
      </w:r>
      <w:r w:rsidR="00226931" w:rsidRPr="00B506C8">
        <w:rPr>
          <w:rFonts w:ascii="Calibri" w:hAnsi="Calibri" w:cs="Arial"/>
          <w:bCs/>
        </w:rPr>
        <w:t xml:space="preserve"> ź</w:t>
      </w:r>
      <w:r w:rsidR="0062440F" w:rsidRPr="00B506C8">
        <w:rPr>
          <w:rFonts w:ascii="Calibri" w:hAnsi="Calibri" w:cs="Arial"/>
          <w:bCs/>
        </w:rPr>
        <w:t>ródeł</w:t>
      </w:r>
      <w:r w:rsidR="001649C4" w:rsidRPr="00B506C8">
        <w:rPr>
          <w:rFonts w:ascii="Calibri" w:hAnsi="Calibri" w:cs="Arial"/>
          <w:bCs/>
        </w:rPr>
        <w:t>;</w:t>
      </w:r>
    </w:p>
    <w:p w14:paraId="648C5AE6" w14:textId="77777777" w:rsidR="001649C4" w:rsidRPr="00B506C8" w:rsidRDefault="001649C4" w:rsidP="00BE5833">
      <w:pPr>
        <w:numPr>
          <w:ilvl w:val="1"/>
          <w:numId w:val="5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regularne przekazywanie stałych wpływów </w:t>
      </w:r>
      <w:r w:rsidR="009B2A72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 xml:space="preserve">z tytułu osiąganych dochodów na </w:t>
      </w:r>
      <w:r w:rsidR="00FA42FD" w:rsidRPr="00B506C8">
        <w:rPr>
          <w:rFonts w:ascii="Calibri" w:hAnsi="Calibri" w:cs="Arial"/>
          <w:bCs/>
        </w:rPr>
        <w:t>rachunek</w:t>
      </w:r>
      <w:r w:rsidRPr="00B506C8">
        <w:rPr>
          <w:rFonts w:ascii="Calibri" w:hAnsi="Calibri" w:cs="Arial"/>
          <w:bCs/>
        </w:rPr>
        <w:t>;</w:t>
      </w:r>
    </w:p>
    <w:p w14:paraId="778819CB" w14:textId="77777777" w:rsidR="001649C4" w:rsidRPr="00B506C8" w:rsidRDefault="003F6526" w:rsidP="00BE5833">
      <w:pPr>
        <w:numPr>
          <w:ilvl w:val="1"/>
          <w:numId w:val="5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nie</w:t>
      </w:r>
      <w:r w:rsidR="001649C4" w:rsidRPr="00B506C8">
        <w:rPr>
          <w:rFonts w:ascii="Calibri" w:hAnsi="Calibri" w:cs="Arial"/>
          <w:bCs/>
        </w:rPr>
        <w:t xml:space="preserve">wystąpienie niedopuszczalnego salda debetowego na </w:t>
      </w:r>
      <w:r w:rsidR="00FA42FD" w:rsidRPr="00B506C8">
        <w:rPr>
          <w:rFonts w:ascii="Calibri" w:hAnsi="Calibri" w:cs="Arial"/>
          <w:bCs/>
        </w:rPr>
        <w:t>rachunku</w:t>
      </w:r>
      <w:r w:rsidR="001649C4" w:rsidRPr="00B506C8">
        <w:rPr>
          <w:rFonts w:ascii="Calibri" w:hAnsi="Calibri" w:cs="Arial"/>
          <w:bCs/>
        </w:rPr>
        <w:t xml:space="preserve"> w okresie ostatnich </w:t>
      </w:r>
      <w:r w:rsidR="009B2A72" w:rsidRPr="00B506C8">
        <w:rPr>
          <w:rFonts w:ascii="Calibri" w:hAnsi="Calibri" w:cs="Arial"/>
          <w:bCs/>
        </w:rPr>
        <w:br/>
      </w:r>
      <w:r w:rsidR="001649C4" w:rsidRPr="00B506C8">
        <w:rPr>
          <w:rFonts w:ascii="Calibri" w:hAnsi="Calibri" w:cs="Arial"/>
          <w:bCs/>
        </w:rPr>
        <w:t>3 miesięcy, a w przypadku wystąpi</w:t>
      </w:r>
      <w:r w:rsidR="00F3392E" w:rsidRPr="00B506C8">
        <w:rPr>
          <w:rFonts w:ascii="Calibri" w:hAnsi="Calibri" w:cs="Arial"/>
          <w:bCs/>
        </w:rPr>
        <w:t>enia uregulowanie go w ciągu 14 </w:t>
      </w:r>
      <w:r w:rsidR="001649C4" w:rsidRPr="00B506C8">
        <w:rPr>
          <w:rFonts w:ascii="Calibri" w:hAnsi="Calibri" w:cs="Arial"/>
          <w:bCs/>
        </w:rPr>
        <w:t>dni.</w:t>
      </w:r>
    </w:p>
    <w:p w14:paraId="3B5284B2" w14:textId="77777777" w:rsidR="00013221" w:rsidRPr="00B506C8" w:rsidRDefault="00013221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color w:val="auto"/>
          <w:sz w:val="14"/>
          <w:szCs w:val="14"/>
        </w:rPr>
      </w:pPr>
    </w:p>
    <w:p w14:paraId="332C59A4" w14:textId="7ACBCAA6" w:rsidR="00FE5C2F" w:rsidRPr="00B506C8" w:rsidRDefault="00FE5C2F" w:rsidP="00FE5C2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Wysokość kredytu ustalana jest indywidualnie dla każdego Kredytobiorcy i uzależniona jest od zdolności kredytowej oraz wysokości stałych wpływów z tytułu osiąganych dochodów.</w:t>
      </w:r>
    </w:p>
    <w:p w14:paraId="04535CE6" w14:textId="77777777" w:rsidR="00390A34" w:rsidRPr="00390A34" w:rsidRDefault="00390A34" w:rsidP="00390A3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390A34">
        <w:rPr>
          <w:rFonts w:ascii="Calibri" w:hAnsi="Calibri" w:cs="Arial"/>
          <w:bCs/>
        </w:rPr>
        <w:t xml:space="preserve">Maksymalna wysokość kredytu uzależniona jest od średnich miesięcznych wpływów na rachunek </w:t>
      </w:r>
      <w:r w:rsidRPr="00390A34">
        <w:rPr>
          <w:rFonts w:ascii="Calibri" w:hAnsi="Calibri" w:cs="Arial"/>
          <w:bCs/>
        </w:rPr>
        <w:br/>
        <w:t>z ostatnich 3 miesięcy z tytułu osiąganych dochodów</w:t>
      </w:r>
    </w:p>
    <w:p w14:paraId="0D1F93F4" w14:textId="131792A5" w:rsidR="00390A34" w:rsidRPr="00390A34" w:rsidRDefault="00390A34" w:rsidP="00390A34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Cs/>
        </w:rPr>
      </w:pPr>
      <w:r w:rsidRPr="00390A34">
        <w:rPr>
          <w:rFonts w:ascii="Calibri" w:hAnsi="Calibri" w:cs="Arial"/>
          <w:bCs/>
        </w:rPr>
        <w:t>i jest określana w następujący sposób:</w:t>
      </w:r>
    </w:p>
    <w:p w14:paraId="0F7BA8E6" w14:textId="77777777" w:rsidR="00390A34" w:rsidRPr="00390A34" w:rsidRDefault="00390A34" w:rsidP="00390A34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390A34">
        <w:rPr>
          <w:rFonts w:ascii="Calibri" w:hAnsi="Calibri" w:cs="Arial"/>
          <w:bCs/>
        </w:rPr>
        <w:t>3-krotność średnich miesięcznych wpływów – po 3 miesiącach posiadania rachunku,</w:t>
      </w:r>
    </w:p>
    <w:p w14:paraId="160B4768" w14:textId="77777777" w:rsidR="00390A34" w:rsidRPr="00390A34" w:rsidRDefault="00390A34" w:rsidP="00390A34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390A34">
        <w:rPr>
          <w:rFonts w:ascii="Calibri" w:hAnsi="Calibri" w:cs="Arial"/>
          <w:bCs/>
        </w:rPr>
        <w:t>6-krotność średnich miesięcznych wpływów – wyłącznie po 6 miesiącach posiadania rachunku,</w:t>
      </w:r>
    </w:p>
    <w:p w14:paraId="49BF0C6D" w14:textId="6B508955" w:rsidR="00390A34" w:rsidRPr="00390A34" w:rsidRDefault="00390A34" w:rsidP="000A5064">
      <w:pPr>
        <w:numPr>
          <w:ilvl w:val="0"/>
          <w:numId w:val="37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390A34">
        <w:rPr>
          <w:rFonts w:ascii="Calibri" w:hAnsi="Calibri" w:cs="Arial"/>
          <w:bCs/>
        </w:rPr>
        <w:t xml:space="preserve">powyżej 6-krotności  średnich miesięcznych wpływów – pod warunkiem </w:t>
      </w:r>
      <w:r w:rsidR="00A83017">
        <w:rPr>
          <w:rFonts w:ascii="Calibri" w:hAnsi="Calibri" w:cs="Arial"/>
          <w:bCs/>
        </w:rPr>
        <w:t xml:space="preserve">posiadania zdolności kredytowej. </w:t>
      </w:r>
      <w:r w:rsidRPr="00390A34">
        <w:rPr>
          <w:rFonts w:ascii="Calibri" w:hAnsi="Calibri" w:cs="Arial"/>
          <w:bCs/>
        </w:rPr>
        <w:t xml:space="preserve"> </w:t>
      </w:r>
    </w:p>
    <w:p w14:paraId="36272485" w14:textId="0B1AC717" w:rsidR="001649C4" w:rsidRPr="00B506C8" w:rsidRDefault="001649C4" w:rsidP="0006748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W przypadku rachunku wspólnego,</w:t>
      </w:r>
      <w:r w:rsidR="00A90C0C" w:rsidRPr="00B506C8">
        <w:rPr>
          <w:rFonts w:ascii="Calibri" w:hAnsi="Calibri" w:cs="Arial"/>
          <w:bCs/>
        </w:rPr>
        <w:t xml:space="preserve"> współposiadacze ubiegają się o </w:t>
      </w:r>
      <w:r w:rsidRPr="00B506C8">
        <w:rPr>
          <w:rFonts w:ascii="Calibri" w:hAnsi="Calibri" w:cs="Arial"/>
          <w:bCs/>
        </w:rPr>
        <w:t>kredyt wspólnie, ponosząc z tego tytułu odpowiedzialność solidarną.</w:t>
      </w:r>
    </w:p>
    <w:p w14:paraId="16B0DDF5" w14:textId="1B1819D0" w:rsidR="001F5CE2" w:rsidRPr="00B506C8" w:rsidRDefault="001F5CE2" w:rsidP="001F5C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W przypadku, gdy kredyt został udzielony Posiadaczowi rachunku zatrudnionemu na czas określony, warunkiem przedłużenia Umowy kredytu jest </w:t>
      </w:r>
      <w:r w:rsidR="00121AF1">
        <w:rPr>
          <w:rFonts w:ascii="Calibri" w:hAnsi="Calibri" w:cs="Arial"/>
          <w:bCs/>
        </w:rPr>
        <w:t>przedłożeniu</w:t>
      </w:r>
      <w:r w:rsidRPr="00B506C8">
        <w:rPr>
          <w:rFonts w:ascii="Calibri" w:hAnsi="Calibri" w:cs="Arial"/>
          <w:bCs/>
        </w:rPr>
        <w:t xml:space="preserve"> aktualnego zaświadczenia </w:t>
      </w:r>
      <w:r w:rsidRPr="00B506C8">
        <w:rPr>
          <w:rFonts w:ascii="Calibri" w:hAnsi="Calibri" w:cs="Arial"/>
          <w:bCs/>
        </w:rPr>
        <w:br/>
        <w:t>o zatrudnieniu</w:t>
      </w:r>
      <w:r w:rsidR="00121AF1">
        <w:rPr>
          <w:rFonts w:ascii="Calibri" w:hAnsi="Calibri" w:cs="Arial"/>
          <w:bCs/>
        </w:rPr>
        <w:t xml:space="preserve"> lub aktualnej umowy o pracę. </w:t>
      </w:r>
      <w:r w:rsidRPr="00B506C8">
        <w:rPr>
          <w:rFonts w:ascii="Calibri" w:hAnsi="Calibri" w:cs="Arial"/>
          <w:bCs/>
        </w:rPr>
        <w:t xml:space="preserve"> </w:t>
      </w:r>
    </w:p>
    <w:p w14:paraId="1A3FB91A" w14:textId="77777777" w:rsidR="001F5CE2" w:rsidRPr="00E8358C" w:rsidRDefault="001F5CE2" w:rsidP="001F5C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W przypadku zabezpieczenia kredytu poręczeniem wekslowym lub inną formą prawnego zabezpieczenia, które wymaga przedłużenia okresu obowiązywania, przedłużenie Umowy kredytu jest możliwe </w:t>
      </w:r>
      <w:r w:rsidR="00AA7899" w:rsidRPr="00B506C8">
        <w:rPr>
          <w:rFonts w:ascii="Calibri" w:hAnsi="Calibri" w:cs="Arial"/>
          <w:bCs/>
        </w:rPr>
        <w:br/>
      </w:r>
      <w:r w:rsidR="00AA7899" w:rsidRPr="00E8358C">
        <w:rPr>
          <w:rFonts w:ascii="Calibri" w:hAnsi="Calibri" w:cs="Arial"/>
          <w:bCs/>
        </w:rPr>
        <w:t xml:space="preserve">po </w:t>
      </w:r>
      <w:r w:rsidRPr="00E8358C">
        <w:rPr>
          <w:rFonts w:ascii="Calibri" w:hAnsi="Calibri" w:cs="Arial"/>
          <w:bCs/>
        </w:rPr>
        <w:t>odn</w:t>
      </w:r>
      <w:r w:rsidR="00AA7899" w:rsidRPr="00E8358C">
        <w:rPr>
          <w:rFonts w:ascii="Calibri" w:hAnsi="Calibri" w:cs="Arial"/>
          <w:bCs/>
        </w:rPr>
        <w:t>owieniu ważności zabezpieczenia</w:t>
      </w:r>
      <w:r w:rsidR="007A29EF" w:rsidRPr="00E8358C">
        <w:rPr>
          <w:rFonts w:ascii="Calibri" w:hAnsi="Calibri" w:cs="Arial"/>
          <w:bCs/>
        </w:rPr>
        <w:t xml:space="preserve"> </w:t>
      </w:r>
      <w:r w:rsidR="00AA7899" w:rsidRPr="00E8358C">
        <w:rPr>
          <w:rFonts w:ascii="Calibri" w:hAnsi="Calibri" w:cs="Arial"/>
          <w:bCs/>
        </w:rPr>
        <w:br/>
        <w:t xml:space="preserve">a w </w:t>
      </w:r>
      <w:r w:rsidRPr="00E8358C">
        <w:rPr>
          <w:rFonts w:ascii="Calibri" w:hAnsi="Calibri" w:cs="Arial"/>
          <w:bCs/>
        </w:rPr>
        <w:t>szczególności po wyrażeniu zgody przez osoby będące dłużnikami Banku z tytułu zabezpieczenia kredytu.</w:t>
      </w:r>
    </w:p>
    <w:p w14:paraId="19ACDDA9" w14:textId="77777777" w:rsidR="00E15045" w:rsidRPr="00205DE0" w:rsidRDefault="00E15045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17C04D40" w14:textId="77777777" w:rsidR="001649C4" w:rsidRPr="0025103B" w:rsidRDefault="001649C4" w:rsidP="0006748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Kredytobiorca może korzystać z przyznanego kredytu, wydając dyspozycje gotówkowe jak i bezgotówkowe przez kolejne okresy 12 miesięczne, pod warunkiem, że:</w:t>
      </w:r>
    </w:p>
    <w:p w14:paraId="47605436" w14:textId="77777777" w:rsidR="001649C4" w:rsidRPr="0025103B" w:rsidRDefault="001649C4" w:rsidP="00BE5833">
      <w:pPr>
        <w:numPr>
          <w:ilvl w:val="1"/>
          <w:numId w:val="7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na rachunek systematycznie wpływają środki pieniężne w</w:t>
      </w:r>
      <w:r w:rsidR="00A90C0C" w:rsidRPr="0025103B">
        <w:rPr>
          <w:rFonts w:ascii="Calibri" w:hAnsi="Calibri" w:cs="Arial"/>
          <w:bCs/>
        </w:rPr>
        <w:t> </w:t>
      </w:r>
      <w:r w:rsidRPr="0025103B">
        <w:rPr>
          <w:rFonts w:ascii="Calibri" w:hAnsi="Calibri" w:cs="Arial"/>
          <w:bCs/>
        </w:rPr>
        <w:t xml:space="preserve">wysokości nie niższej niż wysokość </w:t>
      </w:r>
      <w:r w:rsidR="00372453" w:rsidRPr="0025103B">
        <w:rPr>
          <w:rFonts w:ascii="Calibri" w:hAnsi="Calibri" w:cs="Arial"/>
          <w:bCs/>
        </w:rPr>
        <w:t>zadeklarowanych wpływów</w:t>
      </w:r>
      <w:r w:rsidR="009B2A72">
        <w:rPr>
          <w:rFonts w:ascii="Calibri" w:hAnsi="Calibri" w:cs="Arial"/>
          <w:bCs/>
        </w:rPr>
        <w:t xml:space="preserve"> </w:t>
      </w:r>
      <w:r w:rsidR="00372453" w:rsidRPr="0025103B">
        <w:rPr>
          <w:rFonts w:ascii="Calibri" w:hAnsi="Calibri" w:cs="Arial"/>
          <w:bCs/>
        </w:rPr>
        <w:t xml:space="preserve">z tytułu </w:t>
      </w:r>
      <w:r w:rsidR="00F60BA2" w:rsidRPr="0025103B">
        <w:rPr>
          <w:rFonts w:ascii="Calibri" w:hAnsi="Calibri" w:cs="Arial"/>
          <w:bCs/>
        </w:rPr>
        <w:t xml:space="preserve">osiąganych </w:t>
      </w:r>
      <w:r w:rsidRPr="0025103B">
        <w:rPr>
          <w:rFonts w:ascii="Calibri" w:hAnsi="Calibri" w:cs="Arial"/>
          <w:bCs/>
        </w:rPr>
        <w:t>dochodów we wniosku o kredyt;</w:t>
      </w:r>
    </w:p>
    <w:p w14:paraId="558B6BCA" w14:textId="77777777" w:rsidR="001649C4" w:rsidRPr="0025103B" w:rsidRDefault="001649C4" w:rsidP="00BE5833">
      <w:pPr>
        <w:numPr>
          <w:ilvl w:val="1"/>
          <w:numId w:val="7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Kredytobiorca nie dokonywał wypłat przekraczających </w:t>
      </w:r>
      <w:r w:rsidR="007300B4" w:rsidRPr="0025103B">
        <w:rPr>
          <w:rFonts w:ascii="Calibri" w:hAnsi="Calibri" w:cs="Arial"/>
          <w:bCs/>
        </w:rPr>
        <w:t>wartość dostępnych</w:t>
      </w:r>
      <w:r w:rsidR="00316FBC" w:rsidRPr="0025103B">
        <w:rPr>
          <w:rFonts w:ascii="Calibri" w:hAnsi="Calibri" w:cs="Arial"/>
          <w:bCs/>
        </w:rPr>
        <w:t xml:space="preserve"> środków na rachunku powiększoną</w:t>
      </w:r>
      <w:r w:rsidR="007300B4" w:rsidRPr="0025103B">
        <w:rPr>
          <w:rFonts w:ascii="Calibri" w:hAnsi="Calibri" w:cs="Arial"/>
          <w:bCs/>
        </w:rPr>
        <w:t xml:space="preserve"> o kwotę</w:t>
      </w:r>
      <w:r w:rsidRPr="0025103B">
        <w:rPr>
          <w:rFonts w:ascii="Calibri" w:hAnsi="Calibri" w:cs="Arial"/>
          <w:bCs/>
        </w:rPr>
        <w:t xml:space="preserve"> kredytu.</w:t>
      </w:r>
    </w:p>
    <w:p w14:paraId="60B30BDB" w14:textId="77777777" w:rsidR="00862136" w:rsidRDefault="002E2663" w:rsidP="0086213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3F68CA">
        <w:rPr>
          <w:rFonts w:ascii="Calibri" w:hAnsi="Calibri" w:cs="Arial"/>
          <w:bCs/>
        </w:rPr>
        <w:t>Przedłużenie Umowy kredytu na kolejny 12 miesięczny okres następuje automatycznie bez obowiązku spłaty kredytu na koniec okresu obowiązywania Umowy kredytu, pod warunkiem prawidłowego funkcjonowania rachunku, terminowego regulowania zobowiązań z tytułu kredytu oraz spełnienia warunków odnowienia, przewidzianych w Umowie kredytu. Zapis powyższy dotyczy również kolejnych okresów kredytowania aż do spłaty kredytu lub rozwiązania Umowy kredytu.</w:t>
      </w:r>
    </w:p>
    <w:p w14:paraId="4FDACAD7" w14:textId="77777777" w:rsidR="001649C4" w:rsidRPr="0025103B" w:rsidRDefault="001649C4" w:rsidP="0006748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Kredytobiorca może w każdym czasie wystąpić </w:t>
      </w:r>
      <w:r w:rsidR="009B2A72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z wnioskiem o:</w:t>
      </w:r>
    </w:p>
    <w:p w14:paraId="17A484BB" w14:textId="77777777" w:rsidR="001649C4" w:rsidRPr="0025103B" w:rsidRDefault="001649C4" w:rsidP="0006748F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podwyższenie kwoty kredytu</w:t>
      </w:r>
      <w:r w:rsidR="0032747A" w:rsidRPr="0025103B">
        <w:rPr>
          <w:rFonts w:ascii="Calibri" w:hAnsi="Calibri" w:cs="Arial"/>
          <w:bCs/>
        </w:rPr>
        <w:t>;</w:t>
      </w:r>
    </w:p>
    <w:p w14:paraId="1D84BF9F" w14:textId="77777777" w:rsidR="001649C4" w:rsidRDefault="001649C4" w:rsidP="0006748F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obniżenie kwoty kredytu</w:t>
      </w:r>
      <w:r w:rsidR="00372453" w:rsidRPr="0025103B">
        <w:rPr>
          <w:rFonts w:ascii="Calibri" w:hAnsi="Calibri" w:cs="Arial"/>
          <w:bCs/>
        </w:rPr>
        <w:t>.</w:t>
      </w:r>
    </w:p>
    <w:p w14:paraId="08B7E765" w14:textId="77777777" w:rsidR="00B54071" w:rsidRPr="00B54071" w:rsidRDefault="00B54071" w:rsidP="00B5407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Podwyższenie </w:t>
      </w:r>
      <w:r>
        <w:rPr>
          <w:rFonts w:ascii="Calibri" w:hAnsi="Calibri" w:cs="Arial"/>
          <w:bCs/>
        </w:rPr>
        <w:t xml:space="preserve">lub obniżenie </w:t>
      </w:r>
      <w:r w:rsidRPr="0025103B">
        <w:rPr>
          <w:rFonts w:ascii="Calibri" w:hAnsi="Calibri" w:cs="Arial"/>
          <w:bCs/>
        </w:rPr>
        <w:t>kwoty kredytu</w:t>
      </w:r>
      <w:r w:rsidR="00095DF5">
        <w:rPr>
          <w:rFonts w:ascii="Calibri" w:hAnsi="Calibri" w:cs="Arial"/>
          <w:bCs/>
        </w:rPr>
        <w:t xml:space="preserve"> </w:t>
      </w:r>
      <w:r w:rsidRPr="0025103B">
        <w:rPr>
          <w:rFonts w:ascii="Calibri" w:hAnsi="Calibri" w:cs="Arial"/>
          <w:bCs/>
        </w:rPr>
        <w:t>następuje po podpisaniu aneksu do Umowy kredytu.</w:t>
      </w:r>
    </w:p>
    <w:p w14:paraId="1234BCC0" w14:textId="77777777" w:rsidR="001649C4" w:rsidRPr="0025103B" w:rsidRDefault="001649C4" w:rsidP="0006748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Podwyższenie kwoty kredytu może nastąpić, jeżeli:</w:t>
      </w:r>
    </w:p>
    <w:p w14:paraId="0C39C7ED" w14:textId="77777777" w:rsidR="001649C4" w:rsidRPr="0025103B" w:rsidRDefault="001649C4" w:rsidP="007A3D2D">
      <w:pPr>
        <w:numPr>
          <w:ilvl w:val="1"/>
          <w:numId w:val="7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wpływy z tytułu osiąganych dochodów na rachunek zwiększyły się w stopniu uzasadniającym rozpatrzenie wniosku</w:t>
      </w:r>
      <w:r w:rsidR="00BC7821" w:rsidRPr="0025103B">
        <w:rPr>
          <w:rFonts w:ascii="Calibri" w:hAnsi="Calibri" w:cs="Arial"/>
          <w:bCs/>
        </w:rPr>
        <w:t>,</w:t>
      </w:r>
      <w:r w:rsidRPr="0025103B">
        <w:rPr>
          <w:rFonts w:ascii="Calibri" w:hAnsi="Calibri" w:cs="Arial"/>
          <w:bCs/>
        </w:rPr>
        <w:t xml:space="preserve"> i</w:t>
      </w:r>
    </w:p>
    <w:p w14:paraId="1FB78F17" w14:textId="77777777" w:rsidR="001649C4" w:rsidRPr="0025103B" w:rsidRDefault="001649C4" w:rsidP="007A3D2D">
      <w:pPr>
        <w:numPr>
          <w:ilvl w:val="1"/>
          <w:numId w:val="7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okres posiadania rachunku uprawnia do przyznania wyższego kredytu</w:t>
      </w:r>
      <w:r w:rsidR="00372453" w:rsidRPr="0025103B">
        <w:rPr>
          <w:rFonts w:ascii="Calibri" w:hAnsi="Calibri" w:cs="Arial"/>
          <w:bCs/>
        </w:rPr>
        <w:t>,</w:t>
      </w:r>
      <w:r w:rsidRPr="0025103B">
        <w:rPr>
          <w:rFonts w:ascii="Calibri" w:hAnsi="Calibri" w:cs="Arial"/>
          <w:bCs/>
        </w:rPr>
        <w:t xml:space="preserve"> lub</w:t>
      </w:r>
    </w:p>
    <w:p w14:paraId="5FF91D7A" w14:textId="77777777" w:rsidR="001649C4" w:rsidRPr="0025103B" w:rsidRDefault="001649C4" w:rsidP="007A3D2D">
      <w:pPr>
        <w:numPr>
          <w:ilvl w:val="1"/>
          <w:numId w:val="7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Kredytobiorca posiada kredyt w wysokości niższej od kwoty, do której jest uprawniony.</w:t>
      </w:r>
    </w:p>
    <w:p w14:paraId="72ECAD08" w14:textId="77777777" w:rsidR="005F2BF9" w:rsidRDefault="005F2BF9" w:rsidP="005F2BF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W przypadku </w:t>
      </w:r>
      <w:r w:rsidR="004D22AF">
        <w:rPr>
          <w:rFonts w:ascii="Calibri" w:hAnsi="Calibri" w:cs="Arial"/>
        </w:rPr>
        <w:t>nie</w:t>
      </w:r>
      <w:r w:rsidRPr="00EF28DB">
        <w:rPr>
          <w:rFonts w:ascii="Calibri" w:hAnsi="Calibri" w:cs="Arial"/>
        </w:rPr>
        <w:t>należytego wykonywania obowiązków wynikających z Umow</w:t>
      </w:r>
      <w:r>
        <w:rPr>
          <w:rFonts w:ascii="Calibri" w:hAnsi="Calibri" w:cs="Arial"/>
        </w:rPr>
        <w:t xml:space="preserve">y kredytu dotyczących </w:t>
      </w:r>
      <w:r w:rsidRPr="00EF28DB">
        <w:rPr>
          <w:rFonts w:ascii="Calibri" w:hAnsi="Calibri" w:cs="Arial"/>
        </w:rPr>
        <w:t>przekazywania na rachunek stałych wpływów z tytułu osią</w:t>
      </w:r>
      <w:r w:rsidR="00B744BD">
        <w:rPr>
          <w:rFonts w:ascii="Calibri" w:hAnsi="Calibri" w:cs="Arial"/>
        </w:rPr>
        <w:t xml:space="preserve">ganych dochodów w wysokości </w:t>
      </w:r>
      <w:r>
        <w:rPr>
          <w:rFonts w:ascii="Calibri" w:hAnsi="Calibri" w:cs="Arial"/>
        </w:rPr>
        <w:t xml:space="preserve">mniejszej niż podana we wniosku, Bank ma prawo obniżyć kwotę kredytu w trakcie trwania Umowy kredytu, informując o tym Kredytobiorcę na piśmie. </w:t>
      </w:r>
    </w:p>
    <w:p w14:paraId="7CB6F254" w14:textId="77777777" w:rsidR="005F2BF9" w:rsidRPr="00921439" w:rsidRDefault="00921439" w:rsidP="005F2BF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Zmiana kwoty kredytu </w:t>
      </w:r>
      <w:r w:rsidR="005F2BF9" w:rsidRPr="00921439">
        <w:rPr>
          <w:rFonts w:ascii="Calibri" w:hAnsi="Calibri" w:cs="Arial"/>
        </w:rPr>
        <w:t>następuje po podpisaniu aneksu do Umowy kredytu w placówce Banku.</w:t>
      </w:r>
    </w:p>
    <w:p w14:paraId="117B8C69" w14:textId="77777777" w:rsidR="0070428C" w:rsidRDefault="005F2BF9" w:rsidP="0070428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21439">
        <w:rPr>
          <w:rFonts w:ascii="Calibri" w:hAnsi="Calibri" w:cs="Arial"/>
        </w:rPr>
        <w:t xml:space="preserve">W przypadku, o którym mowa w ust. 6, Kredytobiorca zobowiązany jest spłacić wykorzystaną </w:t>
      </w:r>
      <w:r w:rsidRPr="005F2BF9">
        <w:rPr>
          <w:rFonts w:ascii="Calibri" w:hAnsi="Calibri" w:cs="Arial"/>
        </w:rPr>
        <w:t xml:space="preserve">lub pozostającą do spłaty kwotę kredytu. Brak spłaty upoważnia Bank do naliczania odsetek od zadłużenia przeterminowanego w </w:t>
      </w:r>
      <w:r w:rsidR="0070428C">
        <w:rPr>
          <w:rFonts w:ascii="Calibri" w:hAnsi="Calibri" w:cs="Arial"/>
        </w:rPr>
        <w:t>wysokości określonej w Umowie kredytu</w:t>
      </w:r>
      <w:r w:rsidRPr="005F2BF9">
        <w:rPr>
          <w:rFonts w:ascii="Calibri" w:hAnsi="Calibri" w:cs="Arial"/>
        </w:rPr>
        <w:t xml:space="preserve"> od dnia następnego po dniu upływu terminu obowiązywania Umowy do dnia dokonania spłaty.</w:t>
      </w:r>
    </w:p>
    <w:p w14:paraId="4BC6506A" w14:textId="0C5C1765" w:rsidR="005F2BF9" w:rsidRPr="000C22F3" w:rsidRDefault="005F2BF9" w:rsidP="0070428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70428C">
        <w:rPr>
          <w:rFonts w:ascii="Calibri" w:hAnsi="Calibri" w:cs="Arial"/>
        </w:rPr>
        <w:t>W przypadku nie</w:t>
      </w:r>
      <w:r w:rsidR="00713851">
        <w:rPr>
          <w:rFonts w:ascii="Calibri" w:hAnsi="Calibri" w:cs="Arial"/>
        </w:rPr>
        <w:t xml:space="preserve"> podpisania</w:t>
      </w:r>
      <w:r w:rsidRPr="000C22F3">
        <w:rPr>
          <w:rFonts w:ascii="Calibri" w:hAnsi="Calibri" w:cs="Arial"/>
        </w:rPr>
        <w:t xml:space="preserve"> aneksu</w:t>
      </w:r>
      <w:r w:rsidRPr="00CE132C">
        <w:rPr>
          <w:rFonts w:ascii="Calibri" w:hAnsi="Calibri" w:cs="Arial"/>
        </w:rPr>
        <w:t xml:space="preserve"> do Umowy </w:t>
      </w:r>
      <w:r w:rsidRPr="0070428C">
        <w:rPr>
          <w:rFonts w:ascii="Calibri" w:hAnsi="Calibri" w:cs="Arial"/>
        </w:rPr>
        <w:t>kredytu z obniżoną w</w:t>
      </w:r>
      <w:r w:rsidR="00713851">
        <w:rPr>
          <w:rFonts w:ascii="Calibri" w:hAnsi="Calibri" w:cs="Arial"/>
        </w:rPr>
        <w:t xml:space="preserve">ysokością, o której mowa </w:t>
      </w:r>
      <w:r w:rsidR="006A77CC">
        <w:rPr>
          <w:rFonts w:ascii="Calibri" w:hAnsi="Calibri" w:cs="Arial"/>
        </w:rPr>
        <w:br/>
      </w:r>
      <w:r w:rsidR="00713851">
        <w:rPr>
          <w:rFonts w:ascii="Calibri" w:hAnsi="Calibri" w:cs="Arial"/>
        </w:rPr>
        <w:t xml:space="preserve">w ust. </w:t>
      </w:r>
      <w:r w:rsidR="0070428C" w:rsidRPr="0070428C">
        <w:rPr>
          <w:rFonts w:ascii="Calibri" w:hAnsi="Calibri" w:cs="Arial"/>
        </w:rPr>
        <w:t>6</w:t>
      </w:r>
      <w:r w:rsidR="00713851">
        <w:rPr>
          <w:rFonts w:ascii="Calibri" w:hAnsi="Calibri" w:cs="Arial"/>
        </w:rPr>
        <w:t xml:space="preserve">, </w:t>
      </w:r>
      <w:r w:rsidRPr="0070428C">
        <w:rPr>
          <w:rFonts w:ascii="Calibri" w:hAnsi="Calibri" w:cs="Arial"/>
        </w:rPr>
        <w:t>Bank ma prawo wyp</w:t>
      </w:r>
      <w:r w:rsidR="0070428C" w:rsidRPr="0070428C">
        <w:rPr>
          <w:rFonts w:ascii="Calibri" w:hAnsi="Calibri" w:cs="Arial"/>
        </w:rPr>
        <w:t xml:space="preserve">owiedzieć Umowę kredytu </w:t>
      </w:r>
      <w:r w:rsidR="000C22F3">
        <w:rPr>
          <w:rFonts w:ascii="Calibri" w:hAnsi="Calibri" w:cs="Arial"/>
          <w:bCs/>
        </w:rPr>
        <w:t xml:space="preserve">z zachowaniem </w:t>
      </w:r>
      <w:r w:rsidR="00C07DFE">
        <w:rPr>
          <w:rFonts w:ascii="Calibri" w:hAnsi="Calibri" w:cs="Arial"/>
          <w:bCs/>
        </w:rPr>
        <w:t>2</w:t>
      </w:r>
      <w:r w:rsidR="000C22F3">
        <w:rPr>
          <w:rFonts w:ascii="Calibri" w:hAnsi="Calibri" w:cs="Arial"/>
          <w:bCs/>
        </w:rPr>
        <w:t>-</w:t>
      </w:r>
      <w:r w:rsidR="00713851">
        <w:rPr>
          <w:rFonts w:ascii="Calibri" w:hAnsi="Calibri" w:cs="Arial"/>
          <w:bCs/>
        </w:rPr>
        <w:t>miesięcznego okresu</w:t>
      </w:r>
      <w:r w:rsidR="006A77CC">
        <w:rPr>
          <w:rFonts w:ascii="Calibri" w:hAnsi="Calibri" w:cs="Arial"/>
          <w:bCs/>
        </w:rPr>
        <w:t xml:space="preserve"> </w:t>
      </w:r>
      <w:r w:rsidR="001F3461">
        <w:rPr>
          <w:rFonts w:ascii="Calibri" w:hAnsi="Calibri" w:cs="Arial"/>
          <w:bCs/>
        </w:rPr>
        <w:t xml:space="preserve">wypowiedzenia, rozpoczynającego się </w:t>
      </w:r>
      <w:r w:rsidR="000C22F3" w:rsidRPr="004A14ED">
        <w:rPr>
          <w:rFonts w:ascii="Calibri" w:hAnsi="Calibri" w:cs="Arial"/>
          <w:bCs/>
        </w:rPr>
        <w:t xml:space="preserve">od dnia </w:t>
      </w:r>
      <w:r w:rsidR="001F3461" w:rsidRPr="004A14ED">
        <w:rPr>
          <w:rFonts w:ascii="Calibri" w:hAnsi="Calibri" w:cs="Arial"/>
          <w:bCs/>
        </w:rPr>
        <w:t xml:space="preserve">następnego </w:t>
      </w:r>
      <w:r w:rsidR="000C22F3" w:rsidRPr="004A14ED">
        <w:rPr>
          <w:rFonts w:ascii="Calibri" w:hAnsi="Calibri" w:cs="Arial"/>
          <w:bCs/>
        </w:rPr>
        <w:t>po doręczeniu zawiadomienia.</w:t>
      </w:r>
    </w:p>
    <w:p w14:paraId="1207DC29" w14:textId="77777777" w:rsidR="001649C4" w:rsidRPr="009B2A72" w:rsidRDefault="009B2A72" w:rsidP="0006748F">
      <w:pPr>
        <w:pStyle w:val="SPISI"/>
        <w:numPr>
          <w:ilvl w:val="0"/>
          <w:numId w:val="23"/>
        </w:numPr>
      </w:pPr>
      <w:bookmarkStart w:id="5" w:name="_Toc251224157"/>
      <w:r>
        <w:t xml:space="preserve"> </w:t>
      </w:r>
      <w:r w:rsidR="001649C4" w:rsidRPr="009B2A72">
        <w:t>Oprocentowanie</w:t>
      </w:r>
      <w:bookmarkEnd w:id="5"/>
    </w:p>
    <w:p w14:paraId="5295C8B7" w14:textId="77777777" w:rsidR="00013221" w:rsidRPr="00205DE0" w:rsidRDefault="00013221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5741FAAE" w14:textId="77777777" w:rsidR="001649C4" w:rsidRPr="0025103B" w:rsidRDefault="001649C4" w:rsidP="0006748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Kredyt oprocentowany jest </w:t>
      </w:r>
      <w:r w:rsidR="006F2208" w:rsidRPr="0025103B">
        <w:rPr>
          <w:rFonts w:ascii="Calibri" w:hAnsi="Calibri" w:cs="Arial"/>
          <w:bCs/>
        </w:rPr>
        <w:t xml:space="preserve">według </w:t>
      </w:r>
      <w:r w:rsidR="008172A4">
        <w:rPr>
          <w:rFonts w:ascii="Calibri" w:hAnsi="Calibri" w:cs="Arial"/>
          <w:bCs/>
        </w:rPr>
        <w:t>zmiennej</w:t>
      </w:r>
      <w:r w:rsidR="006F2208" w:rsidRPr="0025103B">
        <w:rPr>
          <w:rFonts w:ascii="Calibri" w:hAnsi="Calibri" w:cs="Arial"/>
          <w:bCs/>
        </w:rPr>
        <w:t xml:space="preserve"> </w:t>
      </w:r>
      <w:r w:rsidRPr="0025103B">
        <w:rPr>
          <w:rFonts w:ascii="Calibri" w:hAnsi="Calibri" w:cs="Arial"/>
          <w:bCs/>
        </w:rPr>
        <w:t>stop</w:t>
      </w:r>
      <w:r w:rsidR="006F2208" w:rsidRPr="0025103B">
        <w:rPr>
          <w:rFonts w:ascii="Calibri" w:hAnsi="Calibri" w:cs="Arial"/>
          <w:bCs/>
        </w:rPr>
        <w:t>y</w:t>
      </w:r>
      <w:r w:rsidRPr="0025103B">
        <w:rPr>
          <w:rFonts w:ascii="Calibri" w:hAnsi="Calibri" w:cs="Arial"/>
          <w:bCs/>
        </w:rPr>
        <w:t xml:space="preserve"> procentow</w:t>
      </w:r>
      <w:r w:rsidR="006F2208" w:rsidRPr="0025103B">
        <w:rPr>
          <w:rFonts w:ascii="Calibri" w:hAnsi="Calibri" w:cs="Arial"/>
          <w:bCs/>
        </w:rPr>
        <w:t>ej</w:t>
      </w:r>
      <w:r w:rsidRPr="0025103B">
        <w:rPr>
          <w:rFonts w:ascii="Calibri" w:hAnsi="Calibri" w:cs="Arial"/>
          <w:bCs/>
        </w:rPr>
        <w:t>.</w:t>
      </w:r>
    </w:p>
    <w:p w14:paraId="193ADC20" w14:textId="77777777" w:rsidR="001649C4" w:rsidRDefault="001649C4" w:rsidP="0006748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Dla obliczania odsetek przyjmuje się, że rok liczy 365 dni, natomiast miesiąc rzeczywistą liczbę dni. </w:t>
      </w:r>
    </w:p>
    <w:p w14:paraId="021B7538" w14:textId="77777777" w:rsidR="008172A4" w:rsidRPr="00AB306F" w:rsidRDefault="008172A4" w:rsidP="008172A4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AB306F">
        <w:rPr>
          <w:rFonts w:asciiTheme="minorHAnsi" w:hAnsiTheme="minorHAnsi" w:cstheme="minorHAnsi"/>
        </w:rPr>
        <w:t>Odsetki są naliczane za każdy dzień od aktualnego salda zadłużenia i są płatne razem z miesięcznymi spłatami raty kapitału kredytu, z wyłączeniem okresu karencji w spłacie kapitału, kiedy płatne są same odsetki.</w:t>
      </w:r>
    </w:p>
    <w:p w14:paraId="726CA4A8" w14:textId="77777777" w:rsidR="008172A4" w:rsidRDefault="008172A4" w:rsidP="00536CEE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AB306F">
        <w:rPr>
          <w:rFonts w:asciiTheme="minorHAnsi" w:hAnsiTheme="minorHAnsi" w:cstheme="minorHAnsi"/>
        </w:rPr>
        <w:t>Wysokość</w:t>
      </w:r>
      <w:r w:rsidRPr="008172A4">
        <w:rPr>
          <w:rFonts w:asciiTheme="minorHAnsi" w:hAnsiTheme="minorHAnsi" w:cstheme="minorHAnsi"/>
        </w:rPr>
        <w:t xml:space="preserve"> </w:t>
      </w:r>
      <w:r w:rsidRPr="00AB306F">
        <w:rPr>
          <w:rFonts w:asciiTheme="minorHAnsi" w:hAnsiTheme="minorHAnsi" w:cstheme="minorHAnsi"/>
        </w:rPr>
        <w:t>zmiennej stopy procentowej</w:t>
      </w:r>
      <w:r w:rsidRPr="008172A4">
        <w:rPr>
          <w:rFonts w:asciiTheme="minorHAnsi" w:hAnsiTheme="minorHAnsi" w:cstheme="minorHAnsi"/>
        </w:rPr>
        <w:t xml:space="preserve"> </w:t>
      </w:r>
      <w:r w:rsidRPr="00AB306F">
        <w:rPr>
          <w:rFonts w:asciiTheme="minorHAnsi" w:hAnsiTheme="minorHAnsi" w:cstheme="minorHAnsi"/>
        </w:rPr>
        <w:t>może ulec zmianie w czasie trwania Umowy kredytu, zgodnie z</w:t>
      </w:r>
      <w:r w:rsidRPr="008172A4">
        <w:rPr>
          <w:rFonts w:asciiTheme="minorHAnsi" w:hAnsiTheme="minorHAnsi" w:cstheme="minorHAnsi"/>
        </w:rPr>
        <w:t xml:space="preserve"> </w:t>
      </w:r>
      <w:r w:rsidRPr="00AB306F">
        <w:rPr>
          <w:rFonts w:asciiTheme="minorHAnsi" w:hAnsiTheme="minorHAnsi" w:cstheme="minorHAnsi"/>
        </w:rPr>
        <w:t xml:space="preserve">warunkami określonymi w Umowie kredytu, na podstawie Uchwały Zarządu Banku, bez konieczności sporządzania aneksu </w:t>
      </w:r>
      <w:r w:rsidRPr="008172A4">
        <w:rPr>
          <w:rFonts w:asciiTheme="minorHAnsi" w:hAnsiTheme="minorHAnsi" w:cstheme="minorHAnsi"/>
        </w:rPr>
        <w:t>d</w:t>
      </w:r>
      <w:r w:rsidRPr="00AB306F">
        <w:rPr>
          <w:rFonts w:asciiTheme="minorHAnsi" w:hAnsiTheme="minorHAnsi" w:cstheme="minorHAnsi"/>
        </w:rPr>
        <w:t>o Umowy kredytu.</w:t>
      </w:r>
    </w:p>
    <w:p w14:paraId="4CF5AD88" w14:textId="77777777" w:rsidR="00865CA7" w:rsidRPr="00865CA7" w:rsidRDefault="00865CA7" w:rsidP="00865CA7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865CA7">
        <w:rPr>
          <w:rFonts w:asciiTheme="minorHAnsi" w:hAnsiTheme="minorHAnsi" w:cstheme="minorHAnsi"/>
        </w:rPr>
        <w:t>Zmiana stopy procentowej, o której mowa w ust. 4 może być dokonana w  przypadku zmiany wysokości przynajmniej jednej spośród podanych niżej wielkości:</w:t>
      </w:r>
    </w:p>
    <w:p w14:paraId="080F0590" w14:textId="77777777" w:rsidR="00865CA7" w:rsidRPr="00865CA7" w:rsidRDefault="00865CA7" w:rsidP="00865CA7">
      <w:pPr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Pr="00865CA7">
        <w:rPr>
          <w:rFonts w:asciiTheme="minorHAnsi" w:hAnsiTheme="minorHAnsi" w:cstheme="minorHAnsi"/>
        </w:rPr>
        <w:t>stopy referencyjnej lub redyskonta weksli lub oprocentowania kredytu lombardowego ustalanych przez Radę Polityki Pieniężnej;</w:t>
      </w:r>
    </w:p>
    <w:p w14:paraId="43551FE8" w14:textId="77777777" w:rsidR="00865CA7" w:rsidRPr="00865CA7" w:rsidRDefault="00865CA7" w:rsidP="00865CA7">
      <w:pPr>
        <w:spacing w:line="276" w:lineRule="auto"/>
        <w:ind w:left="360"/>
        <w:rPr>
          <w:rFonts w:asciiTheme="minorHAnsi" w:hAnsiTheme="minorHAnsi" w:cstheme="minorHAnsi"/>
        </w:rPr>
      </w:pPr>
      <w:r w:rsidRPr="00865CA7">
        <w:rPr>
          <w:rFonts w:asciiTheme="minorHAnsi" w:hAnsiTheme="minorHAnsi" w:cstheme="minorHAnsi"/>
        </w:rPr>
        <w:t>b) wskaźnika inflacji ogłaszanego przez GUS;</w:t>
      </w:r>
    </w:p>
    <w:p w14:paraId="33B5E2C5" w14:textId="77777777" w:rsidR="00865CA7" w:rsidRPr="00865CA7" w:rsidRDefault="00865CA7" w:rsidP="00865CA7">
      <w:pPr>
        <w:spacing w:line="276" w:lineRule="auto"/>
        <w:ind w:left="360"/>
        <w:rPr>
          <w:rFonts w:asciiTheme="minorHAnsi" w:hAnsiTheme="minorHAnsi" w:cstheme="minorHAnsi"/>
        </w:rPr>
      </w:pPr>
      <w:r w:rsidRPr="00865CA7">
        <w:rPr>
          <w:rFonts w:asciiTheme="minorHAnsi" w:hAnsiTheme="minorHAnsi" w:cstheme="minorHAnsi"/>
        </w:rPr>
        <w:t>c) stopy rezerwy obowiązkowej banków lub warunków jej odprowadzania;</w:t>
      </w:r>
    </w:p>
    <w:p w14:paraId="63C97116" w14:textId="77777777" w:rsidR="00865CA7" w:rsidRPr="00865CA7" w:rsidRDefault="00865CA7" w:rsidP="00865CA7">
      <w:pPr>
        <w:spacing w:line="276" w:lineRule="auto"/>
        <w:ind w:left="360"/>
        <w:rPr>
          <w:rFonts w:asciiTheme="minorHAnsi" w:hAnsiTheme="minorHAnsi" w:cstheme="minorHAnsi"/>
        </w:rPr>
      </w:pPr>
      <w:r w:rsidRPr="00865CA7">
        <w:rPr>
          <w:rFonts w:asciiTheme="minorHAnsi" w:hAnsiTheme="minorHAnsi" w:cstheme="minorHAnsi"/>
        </w:rPr>
        <w:t>d) rentowności bonów skarbowych ogłaszanej przez Ministerstwo Finansów;</w:t>
      </w:r>
    </w:p>
    <w:p w14:paraId="42044ACF" w14:textId="77777777" w:rsidR="00865CA7" w:rsidRPr="00865CA7" w:rsidRDefault="00865CA7" w:rsidP="00865CA7">
      <w:pPr>
        <w:spacing w:line="276" w:lineRule="auto"/>
        <w:ind w:left="360"/>
        <w:rPr>
          <w:rFonts w:asciiTheme="minorHAnsi" w:hAnsiTheme="minorHAnsi" w:cstheme="minorHAnsi"/>
        </w:rPr>
      </w:pPr>
      <w:r w:rsidRPr="00865CA7">
        <w:rPr>
          <w:rFonts w:asciiTheme="minorHAnsi" w:hAnsiTheme="minorHAnsi" w:cstheme="minorHAnsi"/>
        </w:rPr>
        <w:t>e) rentowności obligacji skarbu państwa;</w:t>
      </w:r>
    </w:p>
    <w:p w14:paraId="39B6BDAB" w14:textId="77777777" w:rsidR="00865CA7" w:rsidRPr="00865CA7" w:rsidRDefault="00865CA7" w:rsidP="00865CA7">
      <w:pPr>
        <w:spacing w:line="276" w:lineRule="auto"/>
        <w:ind w:left="360"/>
        <w:rPr>
          <w:rFonts w:asciiTheme="minorHAnsi" w:hAnsiTheme="minorHAnsi" w:cstheme="minorHAnsi"/>
        </w:rPr>
      </w:pPr>
      <w:r w:rsidRPr="00865CA7">
        <w:rPr>
          <w:rFonts w:asciiTheme="minorHAnsi" w:hAnsiTheme="minorHAnsi" w:cstheme="minorHAnsi"/>
        </w:rPr>
        <w:t>f) stawki bazowej WIBOR oferowanej na międzybankowym rynku pieniężnym.</w:t>
      </w:r>
    </w:p>
    <w:p w14:paraId="32971420" w14:textId="77777777" w:rsidR="00865CA7" w:rsidRPr="00865CA7" w:rsidRDefault="00865CA7" w:rsidP="00723B79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865CA7">
        <w:rPr>
          <w:rFonts w:asciiTheme="minorHAnsi" w:hAnsiTheme="minorHAnsi" w:cstheme="minorHAnsi"/>
        </w:rPr>
        <w:t xml:space="preserve">W przypadku zmiany zmiennej stopy procentowej Bank powiadomi Kredytobiorców oraz inne osoby </w:t>
      </w:r>
      <w:r w:rsidRPr="00865CA7">
        <w:rPr>
          <w:rFonts w:asciiTheme="minorHAnsi" w:hAnsiTheme="minorHAnsi" w:cstheme="minorHAnsi"/>
        </w:rPr>
        <w:t>będące dłużnikami o każdej planowanej zmianie stopy procentowej na trwałym nośniku, w szczególności na piśmie lub drogą elektroniczną.</w:t>
      </w:r>
    </w:p>
    <w:p w14:paraId="68EBE2A5" w14:textId="77777777" w:rsidR="00865CA7" w:rsidRPr="00865CA7" w:rsidRDefault="00865CA7" w:rsidP="00041508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865CA7">
        <w:rPr>
          <w:rFonts w:asciiTheme="minorHAnsi" w:hAnsiTheme="minorHAnsi" w:cstheme="minorHAnsi"/>
        </w:rPr>
        <w:t>Aktualne stawki oprocentowania dostępne są dla Klientów w Placówkach  Banku oraz na stronie internetowej Banku (</w:t>
      </w:r>
      <w:hyperlink r:id="rId15" w:history="1">
        <w:r w:rsidRPr="00E052EB">
          <w:rPr>
            <w:rStyle w:val="Hipercze"/>
            <w:rFonts w:asciiTheme="minorHAnsi" w:hAnsiTheme="minorHAnsi" w:cstheme="minorHAnsi"/>
          </w:rPr>
          <w:t>www.bspiensk.pl</w:t>
        </w:r>
      </w:hyperlink>
      <w:r>
        <w:rPr>
          <w:rFonts w:asciiTheme="minorHAnsi" w:hAnsiTheme="minorHAnsi" w:cstheme="minorHAnsi"/>
        </w:rPr>
        <w:t xml:space="preserve">) </w:t>
      </w:r>
    </w:p>
    <w:p w14:paraId="3C62B7AC" w14:textId="77777777" w:rsidR="00013221" w:rsidRPr="00205DE0" w:rsidRDefault="00013221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322D1242" w14:textId="77777777" w:rsidR="001649C4" w:rsidRPr="0025103B" w:rsidRDefault="001649C4" w:rsidP="0006748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W celu obliczenia </w:t>
      </w:r>
      <w:r w:rsidR="009351CA">
        <w:rPr>
          <w:rFonts w:ascii="Calibri" w:hAnsi="Calibri" w:cs="Arial"/>
          <w:bCs/>
        </w:rPr>
        <w:t xml:space="preserve"> </w:t>
      </w:r>
      <w:r w:rsidR="009146A3" w:rsidRPr="0025103B">
        <w:rPr>
          <w:rFonts w:ascii="Calibri" w:hAnsi="Calibri" w:cs="Arial"/>
          <w:bCs/>
        </w:rPr>
        <w:t xml:space="preserve">RRSO, </w:t>
      </w:r>
      <w:r w:rsidRPr="0025103B">
        <w:rPr>
          <w:rFonts w:ascii="Calibri" w:hAnsi="Calibri" w:cs="Arial"/>
          <w:bCs/>
        </w:rPr>
        <w:t>uwzględnia się</w:t>
      </w:r>
      <w:r w:rsidR="00AA0F47" w:rsidRPr="0025103B">
        <w:rPr>
          <w:rFonts w:ascii="Calibri" w:hAnsi="Calibri" w:cs="Arial"/>
          <w:bCs/>
        </w:rPr>
        <w:t>:</w:t>
      </w:r>
      <w:r w:rsidRPr="0025103B">
        <w:rPr>
          <w:rFonts w:ascii="Calibri" w:hAnsi="Calibri" w:cs="Arial"/>
          <w:bCs/>
        </w:rPr>
        <w:t xml:space="preserve"> </w:t>
      </w:r>
    </w:p>
    <w:p w14:paraId="0622407A" w14:textId="77777777" w:rsidR="001649C4" w:rsidRPr="0025103B" w:rsidRDefault="00AA0F47" w:rsidP="00BE5833">
      <w:pPr>
        <w:numPr>
          <w:ilvl w:val="1"/>
          <w:numId w:val="9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całkowity koszt kredytu, z wyłączeniem opłat </w:t>
      </w:r>
      <w:r w:rsidR="004011A7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z tytułu niewykonania swoich zobowiązań wynikających z umowy o kredyt oraz opłat innych niż cena nabycia towaru lub usługi, które Kredytobiorca jest zobowiązany ponieść bez względu na sposób finansowania tego nabycia, oraz</w:t>
      </w:r>
      <w:r w:rsidR="001649C4" w:rsidRPr="0025103B">
        <w:rPr>
          <w:rFonts w:ascii="Calibri" w:hAnsi="Calibri" w:cs="Arial"/>
          <w:bCs/>
        </w:rPr>
        <w:t>;</w:t>
      </w:r>
    </w:p>
    <w:p w14:paraId="6B103B45" w14:textId="77777777" w:rsidR="001649C4" w:rsidRPr="00B506C8" w:rsidRDefault="001649C4" w:rsidP="00BE5833">
      <w:pPr>
        <w:numPr>
          <w:ilvl w:val="1"/>
          <w:numId w:val="9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koszty </w:t>
      </w:r>
      <w:r w:rsidR="00AA0F47" w:rsidRPr="0025103B">
        <w:rPr>
          <w:rFonts w:ascii="Calibri" w:hAnsi="Calibri" w:cs="Arial"/>
          <w:bCs/>
        </w:rPr>
        <w:t xml:space="preserve">prowadzenia rachunku, z którego realizowane są spłaty, koszty przelewów i wpłat </w:t>
      </w:r>
      <w:r w:rsidR="00AA0F47" w:rsidRPr="00B506C8">
        <w:rPr>
          <w:rFonts w:ascii="Calibri" w:hAnsi="Calibri" w:cs="Arial"/>
          <w:bCs/>
        </w:rPr>
        <w:t xml:space="preserve">na ten rachunek oraz inne koszty związane </w:t>
      </w:r>
      <w:r w:rsidR="004011A7" w:rsidRPr="00B506C8">
        <w:rPr>
          <w:rFonts w:ascii="Calibri" w:hAnsi="Calibri" w:cs="Arial"/>
          <w:bCs/>
        </w:rPr>
        <w:br/>
      </w:r>
      <w:r w:rsidR="00AA0F47" w:rsidRPr="00B506C8">
        <w:rPr>
          <w:rFonts w:ascii="Calibri" w:hAnsi="Calibri" w:cs="Arial"/>
          <w:bCs/>
        </w:rPr>
        <w:t xml:space="preserve">z tymi transakcjami, </w:t>
      </w:r>
      <w:r w:rsidR="00B165EE" w:rsidRPr="00B506C8">
        <w:rPr>
          <w:rFonts w:ascii="Calibri" w:hAnsi="Calibri" w:cs="Arial"/>
          <w:bCs/>
        </w:rPr>
        <w:t xml:space="preserve">które </w:t>
      </w:r>
      <w:r w:rsidR="00AA0F47" w:rsidRPr="00B506C8">
        <w:rPr>
          <w:rFonts w:ascii="Calibri" w:hAnsi="Calibri" w:cs="Arial"/>
          <w:bCs/>
        </w:rPr>
        <w:t xml:space="preserve">zostały w sposób jasny, zrozumiały i widoczny podane w </w:t>
      </w:r>
      <w:r w:rsidR="00544521" w:rsidRPr="00B506C8">
        <w:rPr>
          <w:rFonts w:ascii="Calibri" w:hAnsi="Calibri" w:cs="Arial"/>
          <w:bCs/>
        </w:rPr>
        <w:t xml:space="preserve">Umowie </w:t>
      </w:r>
      <w:r w:rsidR="00AA0F47" w:rsidRPr="00B506C8">
        <w:rPr>
          <w:rFonts w:ascii="Calibri" w:hAnsi="Calibri" w:cs="Arial"/>
          <w:bCs/>
        </w:rPr>
        <w:t>kredyt</w:t>
      </w:r>
      <w:r w:rsidR="00544521" w:rsidRPr="00B506C8">
        <w:rPr>
          <w:rFonts w:ascii="Calibri" w:hAnsi="Calibri" w:cs="Arial"/>
          <w:bCs/>
        </w:rPr>
        <w:t>u</w:t>
      </w:r>
      <w:r w:rsidR="00DB0921" w:rsidRPr="00B506C8">
        <w:rPr>
          <w:rFonts w:ascii="Calibri" w:hAnsi="Calibri" w:cs="Arial"/>
          <w:bCs/>
        </w:rPr>
        <w:t>.</w:t>
      </w:r>
    </w:p>
    <w:p w14:paraId="68BEB3AF" w14:textId="16AAAEC9" w:rsidR="009146A3" w:rsidRDefault="009146A3" w:rsidP="0006748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Bank ustala RRSO na podstawie wyrażonych przez Kredytobiorcę preferencji odnośnie kredytu,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 xml:space="preserve">w </w:t>
      </w:r>
      <w:r w:rsidR="00B644DB" w:rsidRPr="00B506C8">
        <w:rPr>
          <w:rFonts w:ascii="Calibri" w:hAnsi="Calibri" w:cs="Arial"/>
          <w:bCs/>
        </w:rPr>
        <w:t xml:space="preserve">szczególności, </w:t>
      </w:r>
      <w:r w:rsidR="009708CC" w:rsidRPr="00B506C8">
        <w:rPr>
          <w:rFonts w:ascii="Calibri" w:hAnsi="Calibri" w:cs="Arial"/>
          <w:bCs/>
        </w:rPr>
        <w:t xml:space="preserve">o </w:t>
      </w:r>
      <w:r w:rsidR="00B644DB" w:rsidRPr="00B506C8">
        <w:rPr>
          <w:rFonts w:ascii="Calibri" w:hAnsi="Calibri" w:cs="Arial"/>
          <w:bCs/>
        </w:rPr>
        <w:t>co</w:t>
      </w:r>
      <w:r w:rsidRPr="00B506C8">
        <w:rPr>
          <w:rFonts w:ascii="Calibri" w:hAnsi="Calibri" w:cs="Arial"/>
          <w:bCs/>
        </w:rPr>
        <w:t xml:space="preserve"> </w:t>
      </w:r>
      <w:r w:rsidR="009351CA" w:rsidRPr="00B506C8">
        <w:rPr>
          <w:rFonts w:ascii="Calibri" w:hAnsi="Calibri" w:cs="Arial"/>
          <w:bCs/>
        </w:rPr>
        <w:t xml:space="preserve">najmniej </w:t>
      </w:r>
      <w:r w:rsidR="00844226" w:rsidRPr="00B506C8">
        <w:rPr>
          <w:rFonts w:ascii="Calibri" w:hAnsi="Calibri" w:cs="Arial"/>
          <w:bCs/>
        </w:rPr>
        <w:t>jednym ze składników preferowanego</w:t>
      </w:r>
      <w:r w:rsidR="009708CC" w:rsidRPr="00B506C8">
        <w:rPr>
          <w:rFonts w:ascii="Calibri" w:hAnsi="Calibri" w:cs="Arial"/>
          <w:bCs/>
        </w:rPr>
        <w:t xml:space="preserve"> kredytu jakim są</w:t>
      </w:r>
      <w:r w:rsidR="00844226" w:rsidRPr="00B506C8">
        <w:rPr>
          <w:rFonts w:ascii="Calibri" w:hAnsi="Calibri" w:cs="Arial"/>
          <w:bCs/>
        </w:rPr>
        <w:t xml:space="preserve"> </w:t>
      </w:r>
      <w:r w:rsidRPr="00B506C8">
        <w:rPr>
          <w:rFonts w:ascii="Calibri" w:hAnsi="Calibri" w:cs="Arial"/>
          <w:bCs/>
        </w:rPr>
        <w:t xml:space="preserve"> czas obowiązywania umowy kredytu i całkowit</w:t>
      </w:r>
      <w:r w:rsidR="00844226" w:rsidRPr="00B506C8">
        <w:rPr>
          <w:rFonts w:ascii="Calibri" w:hAnsi="Calibri" w:cs="Arial"/>
          <w:bCs/>
        </w:rPr>
        <w:t xml:space="preserve">a </w:t>
      </w:r>
      <w:r w:rsidRPr="00B506C8">
        <w:rPr>
          <w:rFonts w:ascii="Calibri" w:hAnsi="Calibri" w:cs="Arial"/>
          <w:bCs/>
        </w:rPr>
        <w:t xml:space="preserve"> kwot</w:t>
      </w:r>
      <w:r w:rsidR="009708CC" w:rsidRPr="00B506C8">
        <w:rPr>
          <w:rFonts w:ascii="Calibri" w:hAnsi="Calibri" w:cs="Arial"/>
          <w:bCs/>
        </w:rPr>
        <w:t xml:space="preserve">a </w:t>
      </w:r>
      <w:r w:rsidRPr="00B506C8">
        <w:rPr>
          <w:rFonts w:ascii="Calibri" w:hAnsi="Calibri" w:cs="Arial"/>
          <w:bCs/>
        </w:rPr>
        <w:t>kredytu.</w:t>
      </w:r>
    </w:p>
    <w:p w14:paraId="2D001E87" w14:textId="77777777" w:rsidR="00A234B7" w:rsidRPr="00B506C8" w:rsidRDefault="00A234B7" w:rsidP="00A234B7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Cs/>
        </w:rPr>
      </w:pPr>
    </w:p>
    <w:p w14:paraId="770036E2" w14:textId="77777777" w:rsidR="001649C4" w:rsidRPr="00B506C8" w:rsidRDefault="009B2A72" w:rsidP="0006748F">
      <w:pPr>
        <w:pStyle w:val="SPISI"/>
        <w:numPr>
          <w:ilvl w:val="0"/>
          <w:numId w:val="23"/>
        </w:numPr>
        <w:rPr>
          <w:color w:val="auto"/>
        </w:rPr>
      </w:pPr>
      <w:bookmarkStart w:id="6" w:name="_Toc251224158"/>
      <w:r w:rsidRPr="00B506C8">
        <w:rPr>
          <w:color w:val="auto"/>
        </w:rPr>
        <w:t xml:space="preserve"> OPŁATY I PROWIZJE</w:t>
      </w:r>
      <w:bookmarkEnd w:id="6"/>
    </w:p>
    <w:p w14:paraId="5E467509" w14:textId="77777777" w:rsidR="00873B41" w:rsidRPr="00B506C8" w:rsidRDefault="00352D40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color w:val="auto"/>
          <w:sz w:val="14"/>
          <w:szCs w:val="14"/>
        </w:rPr>
      </w:pPr>
      <w:r w:rsidRPr="00B506C8">
        <w:rPr>
          <w:rFonts w:asciiTheme="minorHAnsi" w:hAnsiTheme="minorHAnsi" w:cs="Arial"/>
          <w:color w:val="auto"/>
          <w:sz w:val="14"/>
          <w:szCs w:val="14"/>
        </w:rPr>
        <w:t xml:space="preserve"> </w:t>
      </w:r>
    </w:p>
    <w:p w14:paraId="5004BAB4" w14:textId="77777777" w:rsidR="00915DB6" w:rsidRPr="00B506C8" w:rsidRDefault="00352D40" w:rsidP="00E15045">
      <w:pPr>
        <w:jc w:val="center"/>
        <w:rPr>
          <w:rFonts w:asciiTheme="minorHAnsi" w:hAnsiTheme="minorHAnsi" w:cs="Arial"/>
          <w:b/>
          <w:bCs/>
        </w:rPr>
      </w:pPr>
      <w:r w:rsidRPr="00B506C8">
        <w:rPr>
          <w:rFonts w:asciiTheme="minorHAnsi" w:hAnsiTheme="minorHAnsi" w:cs="Arial"/>
          <w:b/>
          <w:bCs/>
        </w:rPr>
        <w:t xml:space="preserve">dla umów zawartych do dnia </w:t>
      </w:r>
      <w:r w:rsidR="00185C71" w:rsidRPr="00B506C8">
        <w:rPr>
          <w:rFonts w:asciiTheme="minorHAnsi" w:hAnsiTheme="minorHAnsi" w:cs="Arial"/>
          <w:b/>
          <w:bCs/>
        </w:rPr>
        <w:t>31 marca</w:t>
      </w:r>
      <w:r w:rsidRPr="00B506C8">
        <w:rPr>
          <w:rFonts w:asciiTheme="minorHAnsi" w:hAnsiTheme="minorHAnsi" w:cs="Arial"/>
          <w:b/>
          <w:bCs/>
        </w:rPr>
        <w:t xml:space="preserve"> 2015 r.</w:t>
      </w:r>
    </w:p>
    <w:p w14:paraId="607B5C76" w14:textId="77777777" w:rsidR="00634122" w:rsidRPr="00B506C8" w:rsidRDefault="00634122" w:rsidP="000674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Za czynności związane z obsługą kredytu Bank pobiera opłaty i prowizje zgodnie z Taryfą obowiązującą w Banku, w dniu dokonywania czynności.</w:t>
      </w:r>
    </w:p>
    <w:p w14:paraId="7797093C" w14:textId="77777777" w:rsidR="00634122" w:rsidRPr="00B506C8" w:rsidRDefault="00634122" w:rsidP="000674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Obowiązująca Kredytobiorcę Taryfa może ulec zmianie w okresie obowiązywania Umowy kredytu, polegającej na podwyższeniu opłat i prowizji.</w:t>
      </w:r>
    </w:p>
    <w:p w14:paraId="784A31FD" w14:textId="77777777" w:rsidR="00634122" w:rsidRPr="00B506C8" w:rsidRDefault="00634122" w:rsidP="000674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Zmiana stawek opłat lub prowizji, o której mowa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w ust. 2 może nastąpić w przypadku:</w:t>
      </w:r>
    </w:p>
    <w:p w14:paraId="516CA607" w14:textId="77777777" w:rsidR="00634122" w:rsidRPr="00B506C8" w:rsidRDefault="00634122" w:rsidP="00BE5833">
      <w:pPr>
        <w:numPr>
          <w:ilvl w:val="1"/>
          <w:numId w:val="10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zmiany powszechnie o</w:t>
      </w:r>
      <w:r w:rsidR="00C415E9" w:rsidRPr="00B506C8">
        <w:rPr>
          <w:rFonts w:ascii="Calibri" w:hAnsi="Calibri" w:cs="Arial"/>
          <w:bCs/>
        </w:rPr>
        <w:t xml:space="preserve">bowiązujących przepisów prawa, </w:t>
      </w:r>
      <w:r w:rsidRPr="00B506C8">
        <w:rPr>
          <w:rFonts w:ascii="Calibri" w:hAnsi="Calibri" w:cs="Arial"/>
          <w:bCs/>
        </w:rPr>
        <w:t>w zakresie, w jakim zmiana ta wpływa na wykonanie Umowy;</w:t>
      </w:r>
    </w:p>
    <w:p w14:paraId="502A42C4" w14:textId="77777777" w:rsidR="00634122" w:rsidRPr="00B506C8" w:rsidRDefault="00634122" w:rsidP="00BE5833">
      <w:pPr>
        <w:numPr>
          <w:ilvl w:val="1"/>
          <w:numId w:val="10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wzrostu, o co najmniej 5%, cen towarów i usług konsumpcyjnych w stosunku do wartości </w:t>
      </w:r>
      <w:r w:rsidR="00B744BD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z daty ostatniej zmian</w:t>
      </w:r>
      <w:r w:rsidR="00D52625" w:rsidRPr="00B506C8">
        <w:rPr>
          <w:rFonts w:ascii="Calibri" w:hAnsi="Calibri" w:cs="Arial"/>
          <w:bCs/>
        </w:rPr>
        <w:t xml:space="preserve">y Taryfy w zakresie zmienianych </w:t>
      </w:r>
      <w:r w:rsidR="002E2663" w:rsidRPr="00B506C8">
        <w:rPr>
          <w:rFonts w:ascii="Calibri" w:hAnsi="Calibri" w:cs="Arial"/>
          <w:bCs/>
        </w:rPr>
        <w:t>pozycji, wyrażanego wskaźnikiem</w:t>
      </w:r>
      <w:r w:rsidR="00BE5833" w:rsidRPr="00B506C8">
        <w:rPr>
          <w:rFonts w:ascii="Calibri" w:hAnsi="Calibri" w:cs="Arial"/>
          <w:bCs/>
        </w:rPr>
        <w:t xml:space="preserve"> </w:t>
      </w:r>
      <w:r w:rsidRPr="00B506C8">
        <w:rPr>
          <w:rFonts w:ascii="Calibri" w:hAnsi="Calibri" w:cs="Arial"/>
          <w:bCs/>
        </w:rPr>
        <w:t>średniorocznym ogłaszanym przez Prezesa GUS;</w:t>
      </w:r>
    </w:p>
    <w:p w14:paraId="00504C72" w14:textId="77777777" w:rsidR="00634122" w:rsidRPr="00B506C8" w:rsidRDefault="00634122" w:rsidP="00BE5833">
      <w:pPr>
        <w:numPr>
          <w:ilvl w:val="1"/>
          <w:numId w:val="10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wzrostu cen usług świadczonych przez podmioty współpracujące z Bankiem przy wykonywaniu czynności bankowych, na zasadach określonych w ust. 4 - 6.</w:t>
      </w:r>
    </w:p>
    <w:p w14:paraId="239172D4" w14:textId="77777777" w:rsidR="00634122" w:rsidRPr="00B506C8" w:rsidRDefault="00634122" w:rsidP="000674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W przypadku wzrostu cen towarów i usług konsumpcyjnych, o którym mowa w ust. 3 pkt 2, Bank może podjąć decyzję o podniesieniu opłat lub prowizji maksymalnie o skumulowaną wartość wzrostu cen towarów i usług konsumpcyjnych.</w:t>
      </w:r>
    </w:p>
    <w:p w14:paraId="1DEEF873" w14:textId="77777777" w:rsidR="00634122" w:rsidRPr="00B506C8" w:rsidRDefault="00634122" w:rsidP="000674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W przypadku wzrostu cen, o których mowa w ust. 3 pkt 3, Bank może podjąć decyzję o podniesieniu opłat lub prowizji proporcjonalnie do wzrostu cen.</w:t>
      </w:r>
    </w:p>
    <w:p w14:paraId="73BE15F0" w14:textId="77777777" w:rsidR="00634122" w:rsidRPr="00B506C8" w:rsidRDefault="00634122" w:rsidP="000674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lastRenderedPageBreak/>
        <w:t xml:space="preserve">Bank podejmuje decyzje, o której mowa w ust. 4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w terminie 30 dni po ogłoszeniu wskaźnika, ze skutkiem obowiązywania od pierwszego dnia piątego miesiąca kalendarzowego.</w:t>
      </w:r>
    </w:p>
    <w:p w14:paraId="5E5C80F0" w14:textId="77777777" w:rsidR="00634122" w:rsidRPr="00B506C8" w:rsidRDefault="00634122" w:rsidP="000674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Zmiana Taryfy polegająca na obniżeniu lub uchyleniu opłat lub prowizji w niej zawartych możliwa jest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w każdym czasie i nie jest uzależniona od wystąpienia przesłanek, o których mowa w ust. 3.</w:t>
      </w:r>
    </w:p>
    <w:p w14:paraId="1DCB4EA2" w14:textId="77777777" w:rsidR="00634122" w:rsidRPr="00B506C8" w:rsidRDefault="00634122" w:rsidP="000674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Jeżeli wprowadzane zmiany opłat lub prowizji obejmują czynności, które są lub mogą być wykonywane w związku z Umową kredytu, Bank informuje, na trwałym nośniku, w szczególności na piśmie lub drogą elektroniczną Kredytobiorcę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o zakresie wprowadzanych zmian w terminie nie później niż dwa miesiące przed datą ich wejścia</w:t>
      </w:r>
      <w:r w:rsidR="00D52625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w życie.</w:t>
      </w:r>
    </w:p>
    <w:p w14:paraId="1B944F5B" w14:textId="77777777" w:rsidR="00634122" w:rsidRPr="00B506C8" w:rsidRDefault="00634122" w:rsidP="000674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W przypadku, gdy Kredytobiorca nie akceptuje wprowadzonych zmian do Taryfy, ma prawo wypowiedzenia Umowy </w:t>
      </w:r>
      <w:r w:rsidR="00DB0614" w:rsidRPr="00B506C8">
        <w:rPr>
          <w:rFonts w:ascii="Calibri" w:hAnsi="Calibri" w:cs="Arial"/>
          <w:bCs/>
        </w:rPr>
        <w:t xml:space="preserve">kredytu na zasadach określonych w </w:t>
      </w:r>
      <w:r w:rsidRPr="00B506C8">
        <w:rPr>
          <w:rFonts w:ascii="Calibri" w:hAnsi="Calibri" w:cs="Arial"/>
          <w:bCs/>
        </w:rPr>
        <w:t>Umowie kredytu, informując o tym Bank w formie pisemnej w</w:t>
      </w:r>
      <w:r w:rsidR="00DB0614" w:rsidRPr="00B506C8">
        <w:rPr>
          <w:rFonts w:ascii="Calibri" w:hAnsi="Calibri" w:cs="Arial"/>
          <w:bCs/>
        </w:rPr>
        <w:t xml:space="preserve"> </w:t>
      </w:r>
      <w:r w:rsidRPr="00B506C8">
        <w:rPr>
          <w:rFonts w:ascii="Calibri" w:hAnsi="Calibri" w:cs="Arial"/>
          <w:bCs/>
        </w:rPr>
        <w:t xml:space="preserve">terminie 30 dni kalendarzowych od dnia otrzymania zawiadomienia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o zmianie Taryfy. W takim przypadku Kredytobiorca jest zobowiązany do spłaty wszelkich swoich zobow</w:t>
      </w:r>
      <w:r w:rsidR="007C62D8" w:rsidRPr="00B506C8">
        <w:rPr>
          <w:rFonts w:ascii="Calibri" w:hAnsi="Calibri" w:cs="Arial"/>
          <w:bCs/>
        </w:rPr>
        <w:t xml:space="preserve">iązań wobec Banku, wynikających </w:t>
      </w:r>
      <w:r w:rsidRPr="00B506C8">
        <w:rPr>
          <w:rFonts w:ascii="Calibri" w:hAnsi="Calibri" w:cs="Arial"/>
          <w:bCs/>
        </w:rPr>
        <w:t xml:space="preserve">z zawartej Umowy kredytu najpóźniej w ostatnim dniu okresu wypowiedzenia. </w:t>
      </w:r>
    </w:p>
    <w:p w14:paraId="23B519DF" w14:textId="77777777" w:rsidR="00634122" w:rsidRPr="00B506C8" w:rsidRDefault="00634122" w:rsidP="000674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Aktualna Taryfa dostępna jest również w placówkach Banku oraz na stronie internetowej Banku (</w:t>
      </w:r>
      <w:hyperlink r:id="rId16" w:history="1">
        <w:r w:rsidR="00DB718E" w:rsidRPr="00B506C8">
          <w:rPr>
            <w:rStyle w:val="Hipercze"/>
            <w:rFonts w:ascii="Calibri" w:hAnsi="Calibri" w:cs="Arial"/>
            <w:color w:val="auto"/>
          </w:rPr>
          <w:t>www.bspiensk.pl</w:t>
        </w:r>
      </w:hyperlink>
      <w:r w:rsidRPr="00B506C8">
        <w:rPr>
          <w:rFonts w:ascii="Calibri" w:hAnsi="Calibri" w:cs="Arial"/>
          <w:bCs/>
        </w:rPr>
        <w:t>).</w:t>
      </w:r>
    </w:p>
    <w:p w14:paraId="75AE423F" w14:textId="77777777" w:rsidR="0012030D" w:rsidRPr="00B506C8" w:rsidRDefault="0012030D" w:rsidP="00D127B4">
      <w:pPr>
        <w:jc w:val="center"/>
        <w:rPr>
          <w:rFonts w:asciiTheme="minorHAnsi" w:hAnsiTheme="minorHAnsi" w:cs="Calibri"/>
          <w:b/>
          <w:szCs w:val="18"/>
        </w:rPr>
      </w:pPr>
      <w:r w:rsidRPr="00B506C8">
        <w:rPr>
          <w:rFonts w:asciiTheme="minorHAnsi" w:hAnsiTheme="minorHAnsi" w:cs="Calibri"/>
          <w:b/>
          <w:szCs w:val="18"/>
        </w:rPr>
        <w:t>§ 8 a.</w:t>
      </w:r>
    </w:p>
    <w:p w14:paraId="39305A9B" w14:textId="77777777" w:rsidR="00634122" w:rsidRPr="00B506C8" w:rsidRDefault="00352D40" w:rsidP="00D127B4">
      <w:pPr>
        <w:jc w:val="center"/>
        <w:rPr>
          <w:rFonts w:asciiTheme="minorHAnsi" w:hAnsiTheme="minorHAnsi" w:cs="Arial"/>
          <w:b/>
          <w:bCs/>
        </w:rPr>
      </w:pPr>
      <w:r w:rsidRPr="00B506C8">
        <w:rPr>
          <w:rFonts w:asciiTheme="minorHAnsi" w:hAnsiTheme="minorHAnsi" w:cs="Arial"/>
          <w:b/>
          <w:bCs/>
        </w:rPr>
        <w:t>dla umów zawartych od</w:t>
      </w:r>
      <w:r w:rsidR="00EA2CF9" w:rsidRPr="00B506C8">
        <w:rPr>
          <w:rFonts w:asciiTheme="minorHAnsi" w:hAnsiTheme="minorHAnsi" w:cs="Arial"/>
          <w:b/>
          <w:bCs/>
        </w:rPr>
        <w:t xml:space="preserve"> dnia 01 kwietnia</w:t>
      </w:r>
      <w:r w:rsidRPr="00B506C8">
        <w:rPr>
          <w:rFonts w:asciiTheme="minorHAnsi" w:hAnsiTheme="minorHAnsi" w:cs="Arial"/>
          <w:b/>
          <w:bCs/>
        </w:rPr>
        <w:t xml:space="preserve"> 2015 r.</w:t>
      </w:r>
    </w:p>
    <w:p w14:paraId="0F10BF8F" w14:textId="77777777" w:rsidR="001649C4" w:rsidRPr="00B506C8" w:rsidRDefault="001649C4" w:rsidP="000674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Za czynności związane z obsługą </w:t>
      </w:r>
      <w:r w:rsidR="00A90C0C" w:rsidRPr="00B506C8">
        <w:rPr>
          <w:rFonts w:ascii="Calibri" w:hAnsi="Calibri" w:cs="Arial"/>
          <w:bCs/>
        </w:rPr>
        <w:t xml:space="preserve">kredytu Bank pobiera </w:t>
      </w:r>
      <w:r w:rsidR="0057441A" w:rsidRPr="00B506C8">
        <w:rPr>
          <w:rFonts w:ascii="Calibri" w:hAnsi="Calibri" w:cs="Arial"/>
          <w:bCs/>
        </w:rPr>
        <w:t xml:space="preserve">opłaty i </w:t>
      </w:r>
      <w:r w:rsidR="00A90C0C" w:rsidRPr="00B506C8">
        <w:rPr>
          <w:rFonts w:ascii="Calibri" w:hAnsi="Calibri" w:cs="Arial"/>
          <w:bCs/>
        </w:rPr>
        <w:t xml:space="preserve">prowizje </w:t>
      </w:r>
      <w:r w:rsidRPr="00B506C8">
        <w:rPr>
          <w:rFonts w:ascii="Calibri" w:hAnsi="Calibri" w:cs="Arial"/>
          <w:bCs/>
        </w:rPr>
        <w:t>zgodnie z Taryfą</w:t>
      </w:r>
      <w:r w:rsidR="0057441A" w:rsidRPr="00B506C8">
        <w:rPr>
          <w:rFonts w:ascii="Calibri" w:hAnsi="Calibri" w:cs="Arial"/>
          <w:bCs/>
        </w:rPr>
        <w:t xml:space="preserve"> obowiązującą w Banku, w dniu dokonywania czynności.</w:t>
      </w:r>
    </w:p>
    <w:p w14:paraId="10917CDC" w14:textId="77777777" w:rsidR="00A46357" w:rsidRPr="00B506C8" w:rsidRDefault="00EE2A2A" w:rsidP="000674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Bank jest upoważniony do </w:t>
      </w:r>
      <w:r w:rsidR="00A46357" w:rsidRPr="00B506C8">
        <w:rPr>
          <w:rFonts w:ascii="Calibri" w:hAnsi="Calibri" w:cs="Arial"/>
          <w:bCs/>
        </w:rPr>
        <w:t xml:space="preserve">zmiany Taryfy polegającej na podwyższeniu stawek opłat i prowizji, która może nastąpić wyłącznie w przypadku zmiany przynajmniej jednej z niżej wymienionych przesłanek, w zakresie odpowiadającym skumulowanej wartości zmian poszczególnych wskaźników w okresie od dnia ostatniej zmiany Taryfy: </w:t>
      </w:r>
    </w:p>
    <w:p w14:paraId="386FC855" w14:textId="77777777" w:rsidR="00A46357" w:rsidRPr="00B506C8" w:rsidRDefault="00A46357" w:rsidP="00B744BD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wzrostu inflacji na podstawie danych publikowanych przez Prezesa GUS, co najmniej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o 0,1%;</w:t>
      </w:r>
    </w:p>
    <w:p w14:paraId="33653880" w14:textId="77777777" w:rsidR="00A46357" w:rsidRPr="00B506C8" w:rsidRDefault="00A46357" w:rsidP="00B744BD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zmiany wskaźnika cen dóbr inwestycyjnych publikowanych przez Prezesa GUS, co najmniej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o 0,1%;</w:t>
      </w:r>
    </w:p>
    <w:p w14:paraId="4D355540" w14:textId="77777777" w:rsidR="00A46357" w:rsidRPr="00B506C8" w:rsidRDefault="00A46357" w:rsidP="00B744BD">
      <w:pPr>
        <w:numPr>
          <w:ilvl w:val="1"/>
          <w:numId w:val="11"/>
        </w:numPr>
        <w:autoSpaceDE w:val="0"/>
        <w:autoSpaceDN w:val="0"/>
        <w:adjustRightInd w:val="0"/>
        <w:ind w:left="567" w:hanging="207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wzrostu rzeczywistych kosztów obsługi danej usługi na skutek niezależnych od Banku czynników zewnętrznych, w szczególności: wzrostu cen opłat pocztowych</w:t>
      </w:r>
      <w:r w:rsidR="00B744BD" w:rsidRPr="00B506C8">
        <w:rPr>
          <w:rFonts w:ascii="Calibri" w:hAnsi="Calibri" w:cs="Arial"/>
          <w:bCs/>
        </w:rPr>
        <w:t xml:space="preserve"> </w:t>
      </w:r>
      <w:r w:rsidRPr="00B506C8">
        <w:rPr>
          <w:rFonts w:ascii="Calibri" w:hAnsi="Calibri" w:cs="Arial"/>
          <w:bCs/>
        </w:rPr>
        <w:t>i</w:t>
      </w:r>
      <w:r w:rsidR="00D52625" w:rsidRPr="00B506C8">
        <w:rPr>
          <w:rFonts w:ascii="Calibri" w:hAnsi="Calibri" w:cs="Arial"/>
          <w:bCs/>
        </w:rPr>
        <w:t xml:space="preserve"> </w:t>
      </w:r>
      <w:r w:rsidR="002E2663" w:rsidRPr="00B506C8">
        <w:rPr>
          <w:rFonts w:ascii="Calibri" w:hAnsi="Calibri" w:cs="Arial"/>
          <w:bCs/>
        </w:rPr>
        <w:t>telekomunikacyjnych, rozliczeń</w:t>
      </w:r>
      <w:r w:rsidR="00D52625" w:rsidRPr="00B506C8">
        <w:rPr>
          <w:rFonts w:ascii="Calibri" w:hAnsi="Calibri" w:cs="Arial"/>
          <w:bCs/>
        </w:rPr>
        <w:t xml:space="preserve"> </w:t>
      </w:r>
      <w:r w:rsidRPr="00B506C8">
        <w:rPr>
          <w:rFonts w:ascii="Calibri" w:hAnsi="Calibri" w:cs="Arial"/>
          <w:bCs/>
        </w:rPr>
        <w:t>międzyban</w:t>
      </w:r>
      <w:r w:rsidR="002E2663" w:rsidRPr="00B506C8">
        <w:rPr>
          <w:rFonts w:ascii="Calibri" w:hAnsi="Calibri" w:cs="Arial"/>
          <w:bCs/>
        </w:rPr>
        <w:t xml:space="preserve">kowych koniecznych do wykonania </w:t>
      </w:r>
      <w:r w:rsidRPr="00B506C8">
        <w:rPr>
          <w:rFonts w:ascii="Calibri" w:hAnsi="Calibri" w:cs="Arial"/>
          <w:bCs/>
        </w:rPr>
        <w:t>danej usługi, energii, wejście w życie nowych regulacji prawnych, zmian powszechnie obowiązujących przepisów prawa, wdrożenia rekomendacji KNF, zarządzeń Prezesa NBP, powodujących wzrost kosztów świadczonej usługi, co najmniej o 1%;</w:t>
      </w:r>
    </w:p>
    <w:p w14:paraId="12144E6C" w14:textId="77777777" w:rsidR="00A46357" w:rsidRPr="00B506C8" w:rsidRDefault="00A46357" w:rsidP="00B744BD">
      <w:pPr>
        <w:numPr>
          <w:ilvl w:val="1"/>
          <w:numId w:val="11"/>
        </w:numPr>
        <w:autoSpaceDE w:val="0"/>
        <w:autoSpaceDN w:val="0"/>
        <w:adjustRightInd w:val="0"/>
        <w:ind w:left="567" w:hanging="207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zmiany wysokości  stopy redyskonta weksli, stopy referencyjnej lub stopy lombar</w:t>
      </w:r>
      <w:r w:rsidR="002E2663" w:rsidRPr="00B506C8">
        <w:rPr>
          <w:rFonts w:ascii="Calibri" w:hAnsi="Calibri" w:cs="Arial"/>
          <w:bCs/>
        </w:rPr>
        <w:t xml:space="preserve">dowej </w:t>
      </w:r>
      <w:r w:rsidR="003D210D" w:rsidRPr="00B506C8">
        <w:rPr>
          <w:rFonts w:ascii="Calibri" w:hAnsi="Calibri" w:cs="Arial"/>
          <w:bCs/>
        </w:rPr>
        <w:t xml:space="preserve">publikowanej </w:t>
      </w:r>
      <w:r w:rsidRPr="00B506C8">
        <w:rPr>
          <w:rFonts w:ascii="Calibri" w:hAnsi="Calibri" w:cs="Arial"/>
          <w:bCs/>
        </w:rPr>
        <w:t>przez Narodowy Bank Polski,</w:t>
      </w:r>
      <w:r w:rsidR="00C64DDD" w:rsidRPr="00B506C8">
        <w:rPr>
          <w:rFonts w:ascii="Calibri" w:hAnsi="Calibri" w:cs="Arial"/>
          <w:bCs/>
        </w:rPr>
        <w:t xml:space="preserve"> </w:t>
      </w:r>
      <w:r w:rsidRPr="00B506C8">
        <w:rPr>
          <w:rFonts w:ascii="Calibri" w:hAnsi="Calibri" w:cs="Arial"/>
          <w:bCs/>
        </w:rPr>
        <w:t>co najmniej o 0,01%;</w:t>
      </w:r>
    </w:p>
    <w:p w14:paraId="3011345E" w14:textId="77777777" w:rsidR="00A46357" w:rsidRPr="00B506C8" w:rsidRDefault="00A46357" w:rsidP="00B744BD">
      <w:pPr>
        <w:numPr>
          <w:ilvl w:val="1"/>
          <w:numId w:val="11"/>
        </w:numPr>
        <w:autoSpaceDE w:val="0"/>
        <w:autoSpaceDN w:val="0"/>
        <w:adjustRightInd w:val="0"/>
        <w:ind w:left="567" w:hanging="207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zmiany poziomu rezerw obowiązkowych ustalonych przez Narodowy Bank Polski lub wysokości ich ewentualnego oprocentowania, co najmniej o 0,01%;</w:t>
      </w:r>
    </w:p>
    <w:p w14:paraId="1F12B74B" w14:textId="77777777" w:rsidR="00A46357" w:rsidRPr="0025103B" w:rsidRDefault="00A46357" w:rsidP="00B744BD">
      <w:pPr>
        <w:numPr>
          <w:ilvl w:val="1"/>
          <w:numId w:val="11"/>
        </w:numPr>
        <w:autoSpaceDE w:val="0"/>
        <w:autoSpaceDN w:val="0"/>
        <w:adjustRightInd w:val="0"/>
        <w:ind w:left="567" w:hanging="207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zmiany stawek referencyjnych oprocentowania lokat i kredytów na rynku międzybankowy</w:t>
      </w:r>
      <w:r w:rsidR="00EE2A2A" w:rsidRPr="0025103B">
        <w:rPr>
          <w:rFonts w:ascii="Calibri" w:hAnsi="Calibri" w:cs="Arial"/>
          <w:bCs/>
        </w:rPr>
        <w:t>m</w:t>
      </w:r>
      <w:r w:rsidRPr="0025103B">
        <w:rPr>
          <w:rFonts w:ascii="Calibri" w:hAnsi="Calibri" w:cs="Arial"/>
          <w:bCs/>
        </w:rPr>
        <w:t xml:space="preserve"> WIBOR oraz WIBID dla okresów 3 - miesięcznych (wywołana czynnikami regulacyjnymi), co najmniej</w:t>
      </w:r>
      <w:r w:rsidR="00C64DDD" w:rsidRPr="0025103B">
        <w:rPr>
          <w:rFonts w:ascii="Calibri" w:hAnsi="Calibri" w:cs="Arial"/>
          <w:bCs/>
        </w:rPr>
        <w:t xml:space="preserve"> </w:t>
      </w:r>
      <w:r w:rsidRPr="0025103B">
        <w:rPr>
          <w:rFonts w:ascii="Calibri" w:hAnsi="Calibri" w:cs="Arial"/>
          <w:bCs/>
        </w:rPr>
        <w:t>o 0,01%;</w:t>
      </w:r>
    </w:p>
    <w:p w14:paraId="2C0E741E" w14:textId="77777777" w:rsidR="00A46357" w:rsidRPr="0025103B" w:rsidRDefault="00A46357" w:rsidP="00B744BD">
      <w:pPr>
        <w:numPr>
          <w:ilvl w:val="1"/>
          <w:numId w:val="11"/>
        </w:numPr>
        <w:autoSpaceDE w:val="0"/>
        <w:autoSpaceDN w:val="0"/>
        <w:adjustRightInd w:val="0"/>
        <w:ind w:left="567" w:hanging="207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zmiany wysokości obowiązkowych opłat wnoszonych przez banki na rzecz Bankowego Funduszu Gwarancyjnego, co najmniej</w:t>
      </w:r>
      <w:r w:rsidR="002E2663">
        <w:rPr>
          <w:rFonts w:ascii="Calibri" w:hAnsi="Calibri" w:cs="Arial"/>
          <w:bCs/>
        </w:rPr>
        <w:t xml:space="preserve"> </w:t>
      </w:r>
      <w:r w:rsidRPr="0025103B">
        <w:rPr>
          <w:rFonts w:ascii="Calibri" w:hAnsi="Calibri" w:cs="Arial"/>
          <w:bCs/>
        </w:rPr>
        <w:t>o 0,01%.</w:t>
      </w:r>
    </w:p>
    <w:p w14:paraId="41895B65" w14:textId="77777777" w:rsidR="00A46357" w:rsidRPr="0025103B" w:rsidRDefault="00A46357" w:rsidP="000674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Zmiany o których mowa w ust. 2 dokonywane będą nie częściej niż cztery razy w roku. </w:t>
      </w:r>
    </w:p>
    <w:p w14:paraId="4D8409E2" w14:textId="77777777" w:rsidR="00F75448" w:rsidRPr="0025103B" w:rsidRDefault="00A46357" w:rsidP="000674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Zmiana Taryfy polegająca na obniżeniu lub uchyleniu opłat lub prowizji w niej zawartych możliwa jest </w:t>
      </w:r>
      <w:r w:rsidR="004011A7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 xml:space="preserve">w każdym czasie i nie jest uzależniona od przesłanek określonych w ust. 2. </w:t>
      </w:r>
    </w:p>
    <w:p w14:paraId="5D7BF4EC" w14:textId="77777777" w:rsidR="005E7186" w:rsidRPr="0025103B" w:rsidRDefault="005E7186" w:rsidP="000674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Jeżeli wprowadzane zmiany opłat lub prowizji obejmują czynności, które są lub mogą być wykonywane w związku z Umową kredytu, Bank informuje, na trwałym nośniku, w szczególności na piśmie lub drogą elektroniczną Kredytobiorcę </w:t>
      </w:r>
      <w:r w:rsidR="004011A7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o zakresie wprowadzanych zmian w terminie nie później niż dwa miesiące przed datą ich wejścia</w:t>
      </w:r>
      <w:r w:rsidR="00C64DDD" w:rsidRPr="0025103B">
        <w:rPr>
          <w:rFonts w:ascii="Calibri" w:hAnsi="Calibri" w:cs="Arial"/>
          <w:bCs/>
        </w:rPr>
        <w:t xml:space="preserve"> </w:t>
      </w:r>
      <w:r w:rsidR="004011A7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w życie.</w:t>
      </w:r>
    </w:p>
    <w:p w14:paraId="776FE90F" w14:textId="77777777" w:rsidR="005E7186" w:rsidRPr="0025103B" w:rsidRDefault="005E7186" w:rsidP="000674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W przypadku, gdy Kredytobiorca nie akceptuje wprowadzonych zmian do Taryfy, ma prawo wypowiedzenia Umowy kredytu na zasadach określonych w Umowie kredytu, informując o tym Bank w formie pisemnej w terminie 30 dni kalendarzowych od dnia otrzymania zawiadomienia </w:t>
      </w:r>
      <w:r w:rsidR="004011A7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o zmianie Taryfy. W takim przypadku Kredytobiorca jest zobowiązany do spłaty wszelkich swoich zobowiązań wobec Banku, wynikających z zaw</w:t>
      </w:r>
      <w:r w:rsidR="00B850A5" w:rsidRPr="0025103B">
        <w:rPr>
          <w:rFonts w:ascii="Calibri" w:hAnsi="Calibri" w:cs="Arial"/>
          <w:bCs/>
        </w:rPr>
        <w:t xml:space="preserve">artej Umowy kredytu najpóźniej </w:t>
      </w:r>
      <w:r w:rsidRPr="0025103B">
        <w:rPr>
          <w:rFonts w:ascii="Calibri" w:hAnsi="Calibri" w:cs="Arial"/>
          <w:bCs/>
        </w:rPr>
        <w:t xml:space="preserve">w ostatnim dniu okresu wypowiedzenia. </w:t>
      </w:r>
    </w:p>
    <w:p w14:paraId="1B4CD0CC" w14:textId="77777777" w:rsidR="005E7186" w:rsidRPr="00DB718E" w:rsidRDefault="005E7186" w:rsidP="00715A1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DB718E">
        <w:rPr>
          <w:rFonts w:ascii="Calibri" w:hAnsi="Calibri" w:cs="Arial"/>
          <w:bCs/>
        </w:rPr>
        <w:t>Aktualna Taryfa dostępna jest również w placówkach Banku oraz na stronie internetowej Banku (</w:t>
      </w:r>
      <w:hyperlink r:id="rId17" w:history="1">
        <w:r w:rsidR="00DB718E" w:rsidRPr="00DB718E">
          <w:rPr>
            <w:rStyle w:val="Hipercze"/>
            <w:rFonts w:ascii="Calibri" w:hAnsi="Calibri" w:cs="Arial"/>
          </w:rPr>
          <w:t>www.bspiensk.pl</w:t>
        </w:r>
      </w:hyperlink>
      <w:r w:rsidRPr="00DB718E">
        <w:rPr>
          <w:rFonts w:ascii="Calibri" w:hAnsi="Calibri" w:cs="Arial"/>
          <w:bCs/>
        </w:rPr>
        <w:t>)</w:t>
      </w:r>
    </w:p>
    <w:p w14:paraId="6CF2EEC2" w14:textId="77777777" w:rsidR="001649C4" w:rsidRPr="00205DE0" w:rsidRDefault="001649C4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3EBE81B6" w14:textId="77777777" w:rsidR="001649C4" w:rsidRPr="0025103B" w:rsidRDefault="001649C4" w:rsidP="0006748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Bank nalicza odsetki od wykorzystanej kwoty kredytu z uwzględnieniem zmieniającej się wysokości zadłużenia, od dnia wypłaty powodującej powstanie zadłużenia,</w:t>
      </w:r>
      <w:r w:rsidR="0049572C" w:rsidRPr="0025103B">
        <w:rPr>
          <w:rFonts w:ascii="Calibri" w:hAnsi="Calibri" w:cs="Arial"/>
          <w:bCs/>
        </w:rPr>
        <w:t xml:space="preserve"> do dnia spłaty zadłużenia </w:t>
      </w:r>
      <w:r w:rsidRPr="0025103B">
        <w:rPr>
          <w:rFonts w:ascii="Calibri" w:hAnsi="Calibri" w:cs="Arial"/>
          <w:bCs/>
        </w:rPr>
        <w:t>i pobiera je ostatniego dnia miesiąca.</w:t>
      </w:r>
    </w:p>
    <w:p w14:paraId="2D82F910" w14:textId="77777777" w:rsidR="001649C4" w:rsidRPr="0025103B" w:rsidRDefault="001649C4" w:rsidP="0006748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Spłata odsetek dokonywana jest w formie obciążenia przez Bank rachunku kwotą należnych odsetek do wysokości wolnych środków na tym rachunku.</w:t>
      </w:r>
    </w:p>
    <w:p w14:paraId="14999B67" w14:textId="77777777" w:rsidR="000C31C2" w:rsidRPr="0025103B" w:rsidRDefault="000C31C2" w:rsidP="0006748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Za datę spłaty kredytu, odsetek i innych należności przyjmuje się datę wpływu środków na rachunek </w:t>
      </w:r>
      <w:r w:rsidR="004011A7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w Banku.</w:t>
      </w:r>
    </w:p>
    <w:p w14:paraId="63EB87EC" w14:textId="77777777" w:rsidR="00735FE9" w:rsidRPr="0025103B" w:rsidRDefault="00735FE9" w:rsidP="0006748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Wpłacone przez Kredytobiorcę środki Bank zalicza na spłatę należności z tytułu zawartej Umowy kredytu </w:t>
      </w:r>
      <w:r w:rsidR="004011A7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w następującej kolejności:</w:t>
      </w:r>
    </w:p>
    <w:p w14:paraId="5DCA49D7" w14:textId="77777777" w:rsidR="00735FE9" w:rsidRPr="0025103B" w:rsidRDefault="00735FE9" w:rsidP="0006748F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koszty </w:t>
      </w:r>
      <w:r w:rsidR="00B644DB" w:rsidRPr="0025103B">
        <w:rPr>
          <w:rFonts w:ascii="Calibri" w:hAnsi="Calibri" w:cs="Arial"/>
          <w:bCs/>
        </w:rPr>
        <w:t xml:space="preserve">procesowe </w:t>
      </w:r>
      <w:r w:rsidRPr="0025103B">
        <w:rPr>
          <w:rFonts w:ascii="Calibri" w:hAnsi="Calibri" w:cs="Arial"/>
          <w:bCs/>
        </w:rPr>
        <w:t>i egzekucyjne;</w:t>
      </w:r>
    </w:p>
    <w:p w14:paraId="347FA688" w14:textId="77777777" w:rsidR="00735FE9" w:rsidRPr="0025103B" w:rsidRDefault="00732515" w:rsidP="00281424">
      <w:pPr>
        <w:numPr>
          <w:ilvl w:val="1"/>
          <w:numId w:val="12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lastRenderedPageBreak/>
        <w:t xml:space="preserve">koszty </w:t>
      </w:r>
      <w:r w:rsidR="00427317" w:rsidRPr="0025103B">
        <w:rPr>
          <w:rFonts w:ascii="Calibri" w:hAnsi="Calibri" w:cs="Arial"/>
          <w:bCs/>
        </w:rPr>
        <w:t>wezwań</w:t>
      </w:r>
      <w:r w:rsidR="00735FE9" w:rsidRPr="0025103B">
        <w:rPr>
          <w:rFonts w:ascii="Calibri" w:hAnsi="Calibri" w:cs="Arial"/>
          <w:bCs/>
        </w:rPr>
        <w:t xml:space="preserve"> i innych kosztów poniesionych przez Bank;</w:t>
      </w:r>
    </w:p>
    <w:p w14:paraId="202478B0" w14:textId="77777777" w:rsidR="00735FE9" w:rsidRPr="0025103B" w:rsidRDefault="00735FE9" w:rsidP="0006748F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prowizje i opłaty związane z obsługą kredytu;</w:t>
      </w:r>
    </w:p>
    <w:p w14:paraId="3236C424" w14:textId="77777777" w:rsidR="00735FE9" w:rsidRPr="0025103B" w:rsidRDefault="00735FE9" w:rsidP="0006748F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odsetki przeterminowane;</w:t>
      </w:r>
    </w:p>
    <w:p w14:paraId="7A0F6880" w14:textId="77777777" w:rsidR="00735FE9" w:rsidRPr="0025103B" w:rsidRDefault="00735FE9" w:rsidP="0006748F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odsetki bieżące;</w:t>
      </w:r>
    </w:p>
    <w:p w14:paraId="3C28E505" w14:textId="77777777" w:rsidR="00735FE9" w:rsidRPr="0025103B" w:rsidRDefault="00735FE9" w:rsidP="0006748F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przeterminowane raty kapitałowe;</w:t>
      </w:r>
    </w:p>
    <w:p w14:paraId="07E6C7A9" w14:textId="77777777" w:rsidR="00735FE9" w:rsidRPr="0025103B" w:rsidRDefault="00735FE9" w:rsidP="0006748F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bieżące raty kapitałowe.</w:t>
      </w:r>
    </w:p>
    <w:p w14:paraId="3B8665E0" w14:textId="61711615" w:rsidR="00735FE9" w:rsidRDefault="00735FE9" w:rsidP="0006748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W drodze negocjacji pomiędzy Bankiem </w:t>
      </w:r>
      <w:r w:rsidR="004011A7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i Kredytobiorcą kolejność zaspakajania należności</w:t>
      </w:r>
      <w:r w:rsidRPr="0025103B" w:rsidDel="00292BDE">
        <w:rPr>
          <w:rFonts w:ascii="Calibri" w:hAnsi="Calibri" w:cs="Arial"/>
          <w:bCs/>
        </w:rPr>
        <w:t xml:space="preserve"> </w:t>
      </w:r>
      <w:r w:rsidRPr="0025103B">
        <w:rPr>
          <w:rFonts w:ascii="Calibri" w:hAnsi="Calibri" w:cs="Arial"/>
          <w:bCs/>
        </w:rPr>
        <w:t xml:space="preserve">może ulec zmianie. </w:t>
      </w:r>
    </w:p>
    <w:p w14:paraId="5729CB35" w14:textId="77777777" w:rsidR="00D15BFD" w:rsidRPr="0025103B" w:rsidRDefault="00D15BFD" w:rsidP="00D15BFD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Cs/>
        </w:rPr>
      </w:pPr>
    </w:p>
    <w:p w14:paraId="2DFF2728" w14:textId="77777777" w:rsidR="004510F6" w:rsidRPr="009B2A72" w:rsidRDefault="009B2A72" w:rsidP="0006748F">
      <w:pPr>
        <w:pStyle w:val="SPISI"/>
        <w:numPr>
          <w:ilvl w:val="0"/>
          <w:numId w:val="23"/>
        </w:numPr>
      </w:pPr>
      <w:r>
        <w:t xml:space="preserve"> </w:t>
      </w:r>
      <w:r w:rsidRPr="009B2A72">
        <w:t>KREDYTOBIORCA</w:t>
      </w:r>
    </w:p>
    <w:p w14:paraId="308DE8C6" w14:textId="77777777" w:rsidR="004510F6" w:rsidRPr="00205DE0" w:rsidRDefault="004510F6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4F27B318" w14:textId="77777777" w:rsidR="001649C4" w:rsidRPr="0025103B" w:rsidRDefault="001649C4" w:rsidP="0006748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Do kredytu może przystąpić maksymalnie </w:t>
      </w:r>
      <w:r w:rsidR="004011A7">
        <w:rPr>
          <w:rFonts w:ascii="Calibri" w:hAnsi="Calibri" w:cs="Arial"/>
          <w:bCs/>
        </w:rPr>
        <w:br/>
      </w:r>
      <w:r w:rsidR="00700D2D">
        <w:rPr>
          <w:rFonts w:ascii="Calibri" w:hAnsi="Calibri" w:cs="Arial"/>
          <w:bCs/>
        </w:rPr>
        <w:t>2</w:t>
      </w:r>
      <w:r w:rsidRPr="0025103B">
        <w:rPr>
          <w:rFonts w:ascii="Calibri" w:hAnsi="Calibri" w:cs="Arial"/>
          <w:bCs/>
        </w:rPr>
        <w:t xml:space="preserve"> Kredytobiorców.</w:t>
      </w:r>
    </w:p>
    <w:p w14:paraId="410E7E47" w14:textId="77777777" w:rsidR="001649C4" w:rsidRPr="0025103B" w:rsidRDefault="001649C4" w:rsidP="0006748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Kredyt może być udzielony osobie fizycznej, która spełnia łącznie następujące warunki:</w:t>
      </w:r>
    </w:p>
    <w:p w14:paraId="640F4C79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posiada pełną zdolność do czynności prawnych;</w:t>
      </w:r>
    </w:p>
    <w:p w14:paraId="39F5A043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posiada obywatelstwo polskie lub jest cudzoziemcem legitymu</w:t>
      </w:r>
      <w:r w:rsidR="00226931" w:rsidRPr="0025103B">
        <w:rPr>
          <w:rFonts w:ascii="Calibri" w:hAnsi="Calibri" w:cs="Arial"/>
          <w:bCs/>
        </w:rPr>
        <w:t xml:space="preserve">jącym się kartą stałego pobytu </w:t>
      </w:r>
      <w:r w:rsidRPr="0025103B">
        <w:rPr>
          <w:rFonts w:ascii="Calibri" w:hAnsi="Calibri" w:cs="Arial"/>
          <w:bCs/>
        </w:rPr>
        <w:t>lub jest obywatelem kraju będącego członkiem Unii Europejskiej;</w:t>
      </w:r>
    </w:p>
    <w:p w14:paraId="1F12102B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posiada zdolność kredytową </w:t>
      </w:r>
      <w:r w:rsidR="00E54519" w:rsidRPr="0025103B">
        <w:rPr>
          <w:rFonts w:ascii="Calibri" w:hAnsi="Calibri" w:cs="Arial"/>
          <w:bCs/>
        </w:rPr>
        <w:t>rozumianą, jako</w:t>
      </w:r>
      <w:r w:rsidRPr="0025103B">
        <w:rPr>
          <w:rFonts w:ascii="Calibri" w:hAnsi="Calibri" w:cs="Arial"/>
          <w:bCs/>
        </w:rPr>
        <w:t xml:space="preserve"> zdolność do spłaty kredytu w terminach </w:t>
      </w:r>
      <w:r w:rsidR="004011A7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i kwotach określonych w Umowie kredytu;</w:t>
      </w:r>
    </w:p>
    <w:p w14:paraId="130315B2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posiada wiarygodność kredytową, </w:t>
      </w:r>
      <w:r w:rsidR="00E54519" w:rsidRPr="0025103B">
        <w:rPr>
          <w:rFonts w:ascii="Calibri" w:hAnsi="Calibri" w:cs="Arial"/>
          <w:bCs/>
        </w:rPr>
        <w:t>rozumianą, jako</w:t>
      </w:r>
      <w:r w:rsidRPr="0025103B">
        <w:rPr>
          <w:rFonts w:ascii="Calibri" w:hAnsi="Calibri" w:cs="Arial"/>
          <w:bCs/>
        </w:rPr>
        <w:t xml:space="preserve"> rzetelną obsługę dotychczasowych zobowiązań z tytułu zaciągniętych kredytów, poręczeń i innych zobowiązań finansowych;</w:t>
      </w:r>
    </w:p>
    <w:p w14:paraId="7863F97E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przedstawi zabezpieczenie spłaty kredytu wymagane przez Bank.</w:t>
      </w:r>
    </w:p>
    <w:p w14:paraId="2E6760F1" w14:textId="77777777" w:rsidR="001649C4" w:rsidRPr="0025103B" w:rsidRDefault="001649C4" w:rsidP="0006748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Kredyt nie może być udzielony osobom:</w:t>
      </w:r>
    </w:p>
    <w:p w14:paraId="4EFED54B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nie posiadającym dochodów;</w:t>
      </w:r>
    </w:p>
    <w:p w14:paraId="21496CA0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o nieustalonych źródłach dochodów;</w:t>
      </w:r>
    </w:p>
    <w:p w14:paraId="18D8E974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znajdującym się w okresie </w:t>
      </w:r>
      <w:r w:rsidR="00A90C0C" w:rsidRPr="0025103B">
        <w:rPr>
          <w:rFonts w:ascii="Calibri" w:hAnsi="Calibri" w:cs="Arial"/>
          <w:bCs/>
        </w:rPr>
        <w:t>wypowiedzenia stosunku pracy, z </w:t>
      </w:r>
      <w:r w:rsidRPr="0025103B">
        <w:rPr>
          <w:rFonts w:ascii="Calibri" w:hAnsi="Calibri" w:cs="Arial"/>
          <w:bCs/>
        </w:rPr>
        <w:t>wyjątkiem wypowiedzenia związanego z przejściem na emeryturę lub rentę;</w:t>
      </w:r>
    </w:p>
    <w:p w14:paraId="5480CAE0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zatrudnionym w zakładzie pracy znajdującym się w stanie upadłości lub likwidacji (z wyłączeniem górników przebywających na urlopie górniczym);</w:t>
      </w:r>
    </w:p>
    <w:p w14:paraId="6BF3D501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przebywającym na urlopie bezpłatnym;</w:t>
      </w:r>
    </w:p>
    <w:p w14:paraId="043F7B35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posiadającym zadłużenia podatkowe lub zrównane z podatkowymi (zobowiązania wobec np. ZUS, KRUS, Urzędu </w:t>
      </w:r>
      <w:r w:rsidR="00606CE3" w:rsidRPr="0025103B">
        <w:rPr>
          <w:rFonts w:ascii="Calibri" w:hAnsi="Calibri" w:cs="Arial"/>
          <w:bCs/>
        </w:rPr>
        <w:t xml:space="preserve">Skarbowego </w:t>
      </w:r>
      <w:r w:rsidRPr="0025103B">
        <w:rPr>
          <w:rFonts w:ascii="Calibri" w:hAnsi="Calibri" w:cs="Arial"/>
          <w:bCs/>
        </w:rPr>
        <w:t>itp.), które uzyskują dochody z tytułu prowadzenia działalności gospodarczej lub rolniczej;</w:t>
      </w:r>
    </w:p>
    <w:p w14:paraId="12664CD7" w14:textId="77777777" w:rsidR="00505292" w:rsidRPr="0025103B" w:rsidRDefault="001649C4" w:rsidP="0006748F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w </w:t>
      </w:r>
      <w:r w:rsidR="006D6791" w:rsidRPr="0025103B">
        <w:rPr>
          <w:rFonts w:ascii="Calibri" w:hAnsi="Calibri" w:cs="Arial"/>
          <w:bCs/>
        </w:rPr>
        <w:t>stosunku, do których</w:t>
      </w:r>
      <w:r w:rsidRPr="0025103B">
        <w:rPr>
          <w:rFonts w:ascii="Calibri" w:hAnsi="Calibri" w:cs="Arial"/>
          <w:bCs/>
        </w:rPr>
        <w:t xml:space="preserve"> prowadzone jest egzekucyjne postępowanie sądowe lub administracyjne, które mogłoby wpłynąć na zdolność kredytową.</w:t>
      </w:r>
    </w:p>
    <w:p w14:paraId="799E8A80" w14:textId="77777777" w:rsidR="004510F6" w:rsidRPr="00205DE0" w:rsidRDefault="004510F6" w:rsidP="00E15045">
      <w:pPr>
        <w:jc w:val="both"/>
        <w:rPr>
          <w:rFonts w:asciiTheme="minorHAnsi" w:hAnsiTheme="minorHAnsi" w:cs="Arial"/>
          <w:sz w:val="14"/>
          <w:szCs w:val="14"/>
        </w:rPr>
      </w:pPr>
    </w:p>
    <w:p w14:paraId="52344BC2" w14:textId="77777777" w:rsidR="00505292" w:rsidRPr="00205DE0" w:rsidRDefault="00505292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3B4B23AC" w14:textId="27FF6A0E" w:rsidR="00505292" w:rsidRPr="00F23174" w:rsidRDefault="002F696F" w:rsidP="0006748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  <w:color w:val="FF0000"/>
        </w:rPr>
      </w:pPr>
      <w:r w:rsidRPr="003F68CA">
        <w:rPr>
          <w:rFonts w:ascii="Calibri" w:hAnsi="Calibri" w:cs="Arial"/>
          <w:bCs/>
        </w:rPr>
        <w:t>W przypadku</w:t>
      </w:r>
      <w:r w:rsidR="00C813A8" w:rsidRPr="003F68CA">
        <w:rPr>
          <w:rFonts w:ascii="Calibri" w:hAnsi="Calibri" w:cs="Arial"/>
          <w:bCs/>
        </w:rPr>
        <w:t>,</w:t>
      </w:r>
      <w:r w:rsidRPr="003F68CA">
        <w:rPr>
          <w:rFonts w:ascii="Calibri" w:hAnsi="Calibri" w:cs="Arial"/>
          <w:bCs/>
        </w:rPr>
        <w:t xml:space="preserve"> gdy Posiadacz rachunku pozostaje </w:t>
      </w:r>
      <w:r w:rsidR="004011A7" w:rsidRPr="003F68CA">
        <w:rPr>
          <w:rFonts w:ascii="Calibri" w:hAnsi="Calibri" w:cs="Arial"/>
          <w:bCs/>
        </w:rPr>
        <w:br/>
      </w:r>
      <w:r w:rsidRPr="003F68CA">
        <w:rPr>
          <w:rFonts w:ascii="Calibri" w:hAnsi="Calibri" w:cs="Arial"/>
          <w:bCs/>
        </w:rPr>
        <w:t xml:space="preserve">w związku małżeńskim opartym na </w:t>
      </w:r>
      <w:r w:rsidR="00B24CD2" w:rsidRPr="003F68CA">
        <w:rPr>
          <w:rFonts w:ascii="Calibri" w:hAnsi="Calibri" w:cs="Arial"/>
          <w:bCs/>
        </w:rPr>
        <w:t xml:space="preserve">majątkowej </w:t>
      </w:r>
      <w:r w:rsidRPr="003F68CA">
        <w:rPr>
          <w:rFonts w:ascii="Calibri" w:hAnsi="Calibri" w:cs="Arial"/>
          <w:bCs/>
        </w:rPr>
        <w:t>wspólności ustawowej</w:t>
      </w:r>
      <w:r w:rsidR="00D50766" w:rsidRPr="003F68CA">
        <w:rPr>
          <w:rFonts w:ascii="Calibri" w:hAnsi="Calibri" w:cs="Arial"/>
          <w:bCs/>
        </w:rPr>
        <w:t xml:space="preserve"> a </w:t>
      </w:r>
      <w:r w:rsidRPr="003F68CA">
        <w:rPr>
          <w:rFonts w:ascii="Calibri" w:hAnsi="Calibri" w:cs="Arial"/>
          <w:bCs/>
        </w:rPr>
        <w:t>kwota</w:t>
      </w:r>
      <w:r w:rsidR="00D50766" w:rsidRPr="003F68CA">
        <w:rPr>
          <w:rFonts w:ascii="Calibri" w:hAnsi="Calibri" w:cs="Arial"/>
          <w:bCs/>
        </w:rPr>
        <w:t xml:space="preserve"> kredytu</w:t>
      </w:r>
      <w:r w:rsidRPr="003F68CA">
        <w:rPr>
          <w:rFonts w:ascii="Calibri" w:hAnsi="Calibri" w:cs="Arial"/>
          <w:bCs/>
        </w:rPr>
        <w:t xml:space="preserve"> przekracza dwukrotność miesięcznych dochodów netto Posiadacza rachunku lub </w:t>
      </w:r>
      <w:r w:rsidR="00C813A8" w:rsidRPr="003F68CA">
        <w:rPr>
          <w:rFonts w:ascii="Calibri" w:hAnsi="Calibri" w:cs="Arial"/>
          <w:bCs/>
        </w:rPr>
        <w:t xml:space="preserve">kwotę </w:t>
      </w:r>
      <w:r w:rsidR="00700D2D">
        <w:rPr>
          <w:rFonts w:ascii="Calibri" w:hAnsi="Calibri" w:cs="Arial"/>
          <w:bCs/>
        </w:rPr>
        <w:t>5</w:t>
      </w:r>
      <w:r w:rsidRPr="003F68CA">
        <w:rPr>
          <w:rFonts w:ascii="Calibri" w:hAnsi="Calibri" w:cs="Arial"/>
          <w:bCs/>
        </w:rPr>
        <w:t xml:space="preserve">.000 zł </w:t>
      </w:r>
      <w:r w:rsidR="00D50766" w:rsidRPr="003F68CA">
        <w:rPr>
          <w:rFonts w:ascii="Calibri" w:hAnsi="Calibri" w:cs="Arial"/>
          <w:bCs/>
        </w:rPr>
        <w:t>współmałżonek Posiadacza jest zobowiązany do udzielenia poręczenia wekslowego</w:t>
      </w:r>
      <w:r w:rsidR="00AB0A7A">
        <w:rPr>
          <w:rFonts w:ascii="Calibri" w:hAnsi="Calibri" w:cs="Arial"/>
          <w:bCs/>
        </w:rPr>
        <w:t xml:space="preserve"> lub udzielania poręczenia według prawa cywilnego. </w:t>
      </w:r>
    </w:p>
    <w:p w14:paraId="4CA4614A" w14:textId="77777777" w:rsidR="00505292" w:rsidRPr="002B432A" w:rsidRDefault="00505292" w:rsidP="0006748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Posiadacz rachunku w trakcie trwania Umowy kredytu ma prawo dokonania zmiany rachunku indywidualnego, do którego został udostępniony kredyt, na rachunek wspólny pod warunkiem, </w:t>
      </w:r>
      <w:r w:rsidR="004011A7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>iż współposiadacz rachunku przystąpi do umowy kredytu, wstępując jednocześnie w</w:t>
      </w:r>
      <w:r w:rsidR="00D550BB" w:rsidRPr="002B432A">
        <w:rPr>
          <w:rFonts w:ascii="Calibri" w:hAnsi="Calibri" w:cs="Arial"/>
          <w:bCs/>
        </w:rPr>
        <w:t>e</w:t>
      </w:r>
      <w:r w:rsidRPr="002B432A">
        <w:rPr>
          <w:rFonts w:ascii="Calibri" w:hAnsi="Calibri" w:cs="Arial"/>
          <w:bCs/>
        </w:rPr>
        <w:t xml:space="preserve"> wszystkie prawa i obowiązki wynikające z Umowy kredytu. Zmiana ta wymaga formy pisemnej w postaci aneksu do Umowy kredytu.</w:t>
      </w:r>
    </w:p>
    <w:p w14:paraId="59352B9F" w14:textId="77777777" w:rsidR="00505292" w:rsidRPr="002B432A" w:rsidRDefault="00505292" w:rsidP="00821B1F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W przypadku, gdy Umowa kredytu została zawarta </w:t>
      </w:r>
      <w:r w:rsidR="004011A7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 xml:space="preserve">z dwoma Współposiadaczami rachunku, </w:t>
      </w:r>
      <w:r w:rsidR="00327E41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>a którykolwiek z Współposiadaczy złoży oświadczenie woli o zmianie rachunku wspólnego na indywidualny, oświadczenie to staje się skuteczne z chwilą spłaty wszystkich zobowiązań wynikających</w:t>
      </w:r>
      <w:r w:rsidR="002A5067" w:rsidRPr="002B432A">
        <w:rPr>
          <w:rFonts w:ascii="Calibri" w:hAnsi="Calibri" w:cs="Arial"/>
          <w:bCs/>
        </w:rPr>
        <w:t xml:space="preserve"> </w:t>
      </w:r>
      <w:r w:rsidRPr="002B432A">
        <w:rPr>
          <w:rFonts w:ascii="Calibri" w:hAnsi="Calibri" w:cs="Arial"/>
          <w:bCs/>
        </w:rPr>
        <w:t>z Umowy kredytowej, a nadto</w:t>
      </w:r>
      <w:r w:rsidR="00C64DDD" w:rsidRPr="002B432A">
        <w:rPr>
          <w:rFonts w:ascii="Calibri" w:hAnsi="Calibri" w:cs="Arial"/>
          <w:bCs/>
        </w:rPr>
        <w:t xml:space="preserve"> </w:t>
      </w:r>
      <w:r w:rsidRPr="002B432A">
        <w:rPr>
          <w:rFonts w:ascii="Calibri" w:hAnsi="Calibri" w:cs="Arial"/>
          <w:bCs/>
        </w:rPr>
        <w:t xml:space="preserve">z tą chwilą powoduje </w:t>
      </w:r>
      <w:r w:rsidR="00232505" w:rsidRPr="002B432A">
        <w:rPr>
          <w:rFonts w:ascii="Calibri" w:hAnsi="Calibri" w:cs="Arial"/>
          <w:bCs/>
        </w:rPr>
        <w:t>rozwiązanie</w:t>
      </w:r>
      <w:r w:rsidRPr="002B432A">
        <w:rPr>
          <w:rFonts w:ascii="Calibri" w:hAnsi="Calibri" w:cs="Arial"/>
          <w:bCs/>
        </w:rPr>
        <w:t xml:space="preserve"> Umowy kredytowej przez Kredytobiorcę.</w:t>
      </w:r>
    </w:p>
    <w:p w14:paraId="67D7677F" w14:textId="77777777" w:rsidR="009351CA" w:rsidRDefault="009351CA" w:rsidP="00821B1F">
      <w:pPr>
        <w:ind w:left="357"/>
        <w:rPr>
          <w:rFonts w:asciiTheme="minorHAnsi" w:hAnsiTheme="minorHAnsi" w:cs="Arial"/>
          <w:sz w:val="14"/>
          <w:szCs w:val="14"/>
        </w:rPr>
      </w:pPr>
    </w:p>
    <w:p w14:paraId="4DAA7330" w14:textId="77777777" w:rsidR="001649C4" w:rsidRPr="009B2A72" w:rsidRDefault="009B2A72" w:rsidP="00821B1F">
      <w:pPr>
        <w:pStyle w:val="SPISI"/>
        <w:numPr>
          <w:ilvl w:val="0"/>
          <w:numId w:val="23"/>
        </w:numPr>
        <w:jc w:val="left"/>
      </w:pPr>
      <w:bookmarkStart w:id="7" w:name="_Toc251224162"/>
      <w:r>
        <w:t xml:space="preserve"> </w:t>
      </w:r>
      <w:r w:rsidRPr="009B2A72">
        <w:t>SKŁADANIE I ROZPATRYWANIE WNIOSKÓW O UDZIELENIE KREDYTU</w:t>
      </w:r>
      <w:bookmarkEnd w:id="7"/>
    </w:p>
    <w:p w14:paraId="1F11E28A" w14:textId="77777777" w:rsidR="00E15045" w:rsidRPr="00205DE0" w:rsidRDefault="00E15045" w:rsidP="00A81B8E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0C2C8368" w14:textId="77777777" w:rsidR="00F2380B" w:rsidRPr="002B432A" w:rsidRDefault="001649C4" w:rsidP="00821B1F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Wnioskodawca/y składa/ją w Plac</w:t>
      </w:r>
      <w:r w:rsidR="00A90C0C" w:rsidRPr="002B432A">
        <w:rPr>
          <w:rFonts w:ascii="Calibri" w:hAnsi="Calibri" w:cs="Arial"/>
          <w:bCs/>
        </w:rPr>
        <w:t>ówce Banku pisemny wniosek o</w:t>
      </w:r>
      <w:r w:rsidR="00DB0614">
        <w:rPr>
          <w:rFonts w:ascii="Calibri" w:hAnsi="Calibri" w:cs="Arial"/>
          <w:bCs/>
        </w:rPr>
        <w:t xml:space="preserve"> </w:t>
      </w:r>
      <w:r w:rsidR="00A90C0C" w:rsidRPr="002B432A">
        <w:rPr>
          <w:rFonts w:ascii="Calibri" w:hAnsi="Calibri" w:cs="Arial"/>
          <w:bCs/>
        </w:rPr>
        <w:t> </w:t>
      </w:r>
      <w:r w:rsidRPr="002B432A">
        <w:rPr>
          <w:rFonts w:ascii="Calibri" w:hAnsi="Calibri" w:cs="Arial"/>
          <w:bCs/>
        </w:rPr>
        <w:t xml:space="preserve">udzielenie kredytu wraz </w:t>
      </w:r>
      <w:r w:rsidR="004011A7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 xml:space="preserve">z wymaganymi </w:t>
      </w:r>
      <w:r w:rsidR="004E3E87" w:rsidRPr="002B432A">
        <w:rPr>
          <w:rFonts w:ascii="Calibri" w:hAnsi="Calibri" w:cs="Arial"/>
          <w:bCs/>
        </w:rPr>
        <w:t xml:space="preserve">i określonymi przez Bank </w:t>
      </w:r>
      <w:r w:rsidRPr="002B432A">
        <w:rPr>
          <w:rFonts w:ascii="Calibri" w:hAnsi="Calibri" w:cs="Arial"/>
          <w:bCs/>
        </w:rPr>
        <w:t>dokumentami potwierdzającymi źródło i wysokość osiąganych dochodów.</w:t>
      </w:r>
    </w:p>
    <w:p w14:paraId="22B9D3E5" w14:textId="77777777" w:rsidR="00B779A7" w:rsidRPr="002B432A" w:rsidRDefault="00F2380B" w:rsidP="00821B1F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Każdy Wnioskodawca ubiegający się o kredyt powinien okazać dokument tożsamości</w:t>
      </w:r>
      <w:r w:rsidR="00B779A7" w:rsidRPr="002B432A">
        <w:rPr>
          <w:rFonts w:ascii="Calibri" w:hAnsi="Calibri" w:cs="Arial"/>
          <w:bCs/>
        </w:rPr>
        <w:t>.</w:t>
      </w:r>
      <w:r w:rsidRPr="002B432A">
        <w:rPr>
          <w:rFonts w:ascii="Calibri" w:hAnsi="Calibri" w:cs="Arial"/>
          <w:bCs/>
        </w:rPr>
        <w:t xml:space="preserve"> </w:t>
      </w:r>
      <w:r w:rsidR="00B779A7" w:rsidRPr="002B432A">
        <w:rPr>
          <w:rFonts w:ascii="Calibri" w:hAnsi="Calibri" w:cs="Arial"/>
          <w:bCs/>
        </w:rPr>
        <w:t>W przypadku obywateli polskich za dokument tożsamości uznaje się dowód osobisty lub paszport. W przypadku nierezydentów za dokument tożsamości przyjmuje się:</w:t>
      </w:r>
    </w:p>
    <w:p w14:paraId="4E02CAFD" w14:textId="77777777" w:rsidR="00B779A7" w:rsidRPr="002B432A" w:rsidRDefault="00B779A7" w:rsidP="00821B1F">
      <w:pPr>
        <w:numPr>
          <w:ilvl w:val="1"/>
          <w:numId w:val="15"/>
        </w:numPr>
        <w:autoSpaceDE w:val="0"/>
        <w:autoSpaceDN w:val="0"/>
        <w:adjustRightInd w:val="0"/>
        <w:ind w:left="709" w:hanging="349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ważny dokument podróży lub inny ważny dokument potwierdzając</w:t>
      </w:r>
      <w:r w:rsidR="00834DC2" w:rsidRPr="002B432A">
        <w:rPr>
          <w:rFonts w:ascii="Calibri" w:hAnsi="Calibri" w:cs="Arial"/>
          <w:bCs/>
        </w:rPr>
        <w:t>y</w:t>
      </w:r>
      <w:r w:rsidRPr="002B432A">
        <w:rPr>
          <w:rFonts w:ascii="Calibri" w:hAnsi="Calibri" w:cs="Arial"/>
          <w:bCs/>
        </w:rPr>
        <w:t xml:space="preserve"> tożsamość </w:t>
      </w:r>
      <w:r w:rsidR="004011A7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>i obywatelstwo wraz z zaświadczeniem</w:t>
      </w:r>
      <w:r w:rsidR="00320F85" w:rsidRPr="002B432A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 xml:space="preserve">o zarejestrowaniu pobytu dla: </w:t>
      </w:r>
    </w:p>
    <w:p w14:paraId="5C321ABC" w14:textId="77777777" w:rsidR="00B779A7" w:rsidRPr="002B432A" w:rsidRDefault="00B779A7" w:rsidP="00821B1F">
      <w:pPr>
        <w:numPr>
          <w:ilvl w:val="2"/>
          <w:numId w:val="15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obywatela państwa członkowskiego Unii Europejskiej</w:t>
      </w:r>
      <w:r w:rsidR="00AF67DC" w:rsidRPr="002B432A">
        <w:rPr>
          <w:rFonts w:ascii="Calibri" w:hAnsi="Calibri" w:cs="Arial"/>
          <w:bCs/>
        </w:rPr>
        <w:t>,</w:t>
      </w:r>
    </w:p>
    <w:p w14:paraId="09387B70" w14:textId="77777777" w:rsidR="00B779A7" w:rsidRPr="002B432A" w:rsidRDefault="00B779A7" w:rsidP="00821B1F">
      <w:pPr>
        <w:numPr>
          <w:ilvl w:val="2"/>
          <w:numId w:val="15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obywatela państwa członkowskiego Europejskiego Porozumienia o Wolnym Handlu (EFTA)- strony umowy </w:t>
      </w:r>
      <w:r w:rsidR="004011A7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>o Europejskim Obszarze Gospodarczym, tj. Republika Islandii, Księstwo Lie</w:t>
      </w:r>
      <w:r w:rsidR="00AF67DC" w:rsidRPr="002B432A">
        <w:rPr>
          <w:rFonts w:ascii="Calibri" w:hAnsi="Calibri" w:cs="Arial"/>
          <w:bCs/>
        </w:rPr>
        <w:t>chtensteinu, Królestwo Norwegii,</w:t>
      </w:r>
    </w:p>
    <w:p w14:paraId="56E422B2" w14:textId="77777777" w:rsidR="00B779A7" w:rsidRPr="002B432A" w:rsidRDefault="00B779A7" w:rsidP="00821B1F">
      <w:pPr>
        <w:numPr>
          <w:ilvl w:val="2"/>
          <w:numId w:val="15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obywatela Konfederacji Szwajcarskiej; </w:t>
      </w:r>
    </w:p>
    <w:p w14:paraId="0913EA8C" w14:textId="77777777" w:rsidR="001649C4" w:rsidRPr="002B432A" w:rsidRDefault="00B779A7" w:rsidP="00821B1F">
      <w:pPr>
        <w:numPr>
          <w:ilvl w:val="1"/>
          <w:numId w:val="15"/>
        </w:numPr>
        <w:autoSpaceDE w:val="0"/>
        <w:autoSpaceDN w:val="0"/>
        <w:adjustRightInd w:val="0"/>
        <w:ind w:left="709" w:hanging="283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kartę  pobytu dla obywateli innych państw, niż mowa powyżej</w:t>
      </w:r>
      <w:r w:rsidR="001649C4" w:rsidRPr="002B432A">
        <w:rPr>
          <w:rFonts w:ascii="Calibri" w:hAnsi="Calibri" w:cs="Arial"/>
          <w:bCs/>
        </w:rPr>
        <w:t>.</w:t>
      </w:r>
    </w:p>
    <w:p w14:paraId="5C19B534" w14:textId="77777777" w:rsidR="001649C4" w:rsidRPr="002B432A" w:rsidRDefault="001649C4" w:rsidP="00821B1F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Jeżeli do kredytu przystępuje dwóch Kredytobiorców od każdego z nich wymagane jest przed</w:t>
      </w:r>
      <w:r w:rsidR="00A90C0C" w:rsidRPr="002B432A">
        <w:rPr>
          <w:rFonts w:ascii="Calibri" w:hAnsi="Calibri" w:cs="Arial"/>
          <w:bCs/>
        </w:rPr>
        <w:t xml:space="preserve">stawienie dokumentów </w:t>
      </w:r>
      <w:r w:rsidR="00712512" w:rsidRPr="002B432A">
        <w:rPr>
          <w:rFonts w:ascii="Calibri" w:hAnsi="Calibri" w:cs="Arial"/>
          <w:bCs/>
        </w:rPr>
        <w:t>potwierdzających tożsamość</w:t>
      </w:r>
      <w:r w:rsidRPr="002B432A">
        <w:rPr>
          <w:rFonts w:ascii="Calibri" w:hAnsi="Calibri" w:cs="Arial"/>
          <w:bCs/>
        </w:rPr>
        <w:t>.</w:t>
      </w:r>
    </w:p>
    <w:p w14:paraId="61497C82" w14:textId="77777777" w:rsidR="001649C4" w:rsidRPr="002B432A" w:rsidRDefault="00804E8C" w:rsidP="00821B1F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Dokumenty tożsamości, o których mowa w ust. </w:t>
      </w:r>
      <w:r w:rsidR="00ED2512" w:rsidRPr="002B432A">
        <w:rPr>
          <w:rFonts w:ascii="Calibri" w:hAnsi="Calibri" w:cs="Arial"/>
          <w:bCs/>
        </w:rPr>
        <w:t>2</w:t>
      </w:r>
      <w:r w:rsidRPr="002B432A">
        <w:rPr>
          <w:rFonts w:ascii="Calibri" w:hAnsi="Calibri" w:cs="Arial"/>
          <w:bCs/>
        </w:rPr>
        <w:t xml:space="preserve"> muszą zawierać zdjęcie</w:t>
      </w:r>
      <w:r w:rsidR="00712512" w:rsidRPr="002B432A">
        <w:rPr>
          <w:rFonts w:ascii="Calibri" w:hAnsi="Calibri" w:cs="Arial"/>
          <w:bCs/>
        </w:rPr>
        <w:t xml:space="preserve"> Wnioskodawcy</w:t>
      </w:r>
      <w:r w:rsidRPr="002B432A">
        <w:rPr>
          <w:rFonts w:ascii="Calibri" w:hAnsi="Calibri" w:cs="Arial"/>
          <w:bCs/>
        </w:rPr>
        <w:t>.</w:t>
      </w:r>
    </w:p>
    <w:p w14:paraId="5B3A614A" w14:textId="77777777" w:rsidR="001649C4" w:rsidRPr="002B432A" w:rsidRDefault="001649C4" w:rsidP="00821B1F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Wnioskodawca zobowiązany jest pr</w:t>
      </w:r>
      <w:r w:rsidR="00A90C0C" w:rsidRPr="002B432A">
        <w:rPr>
          <w:rFonts w:ascii="Calibri" w:hAnsi="Calibri" w:cs="Arial"/>
          <w:bCs/>
        </w:rPr>
        <w:t>zedstawić dodatkowe dokumenty w </w:t>
      </w:r>
      <w:r w:rsidRPr="002B432A">
        <w:rPr>
          <w:rFonts w:ascii="Calibri" w:hAnsi="Calibri" w:cs="Arial"/>
          <w:bCs/>
        </w:rPr>
        <w:t>przypadku:</w:t>
      </w:r>
    </w:p>
    <w:p w14:paraId="69B33A75" w14:textId="77777777" w:rsidR="001649C4" w:rsidRPr="002B432A" w:rsidRDefault="001649C4" w:rsidP="00821B1F">
      <w:pPr>
        <w:numPr>
          <w:ilvl w:val="1"/>
          <w:numId w:val="15"/>
        </w:numPr>
        <w:autoSpaceDE w:val="0"/>
        <w:autoSpaceDN w:val="0"/>
        <w:adjustRightInd w:val="0"/>
        <w:ind w:left="709" w:hanging="349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rozdzielności majątkowej – </w:t>
      </w:r>
      <w:r w:rsidR="00B60142" w:rsidRPr="002B432A">
        <w:rPr>
          <w:rFonts w:ascii="Calibri" w:hAnsi="Calibri" w:cs="Arial"/>
          <w:bCs/>
        </w:rPr>
        <w:t xml:space="preserve">prawomocne orzeczenie </w:t>
      </w:r>
      <w:r w:rsidRPr="002B432A">
        <w:rPr>
          <w:rFonts w:ascii="Calibri" w:hAnsi="Calibri" w:cs="Arial"/>
          <w:bCs/>
        </w:rPr>
        <w:t>sądu lub akt notarialny ustanowienia między małżonkami rozdzielności majątkowej, zawartej nie później niż 1 miesiąc przed złożeniem wniosku;</w:t>
      </w:r>
    </w:p>
    <w:p w14:paraId="1BD68DE5" w14:textId="77777777" w:rsidR="001649C4" w:rsidRPr="002B432A" w:rsidRDefault="001649C4" w:rsidP="00821B1F">
      <w:pPr>
        <w:numPr>
          <w:ilvl w:val="1"/>
          <w:numId w:val="15"/>
        </w:numPr>
        <w:autoSpaceDE w:val="0"/>
        <w:autoSpaceDN w:val="0"/>
        <w:adjustRightInd w:val="0"/>
        <w:ind w:left="709" w:hanging="349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lastRenderedPageBreak/>
        <w:t xml:space="preserve">rozwodu i separacji – </w:t>
      </w:r>
      <w:r w:rsidR="00B60142" w:rsidRPr="002B432A">
        <w:rPr>
          <w:rFonts w:ascii="Calibri" w:hAnsi="Calibri" w:cs="Arial"/>
          <w:bCs/>
        </w:rPr>
        <w:t xml:space="preserve">prawomocny </w:t>
      </w:r>
      <w:r w:rsidRPr="002B432A">
        <w:rPr>
          <w:rFonts w:ascii="Calibri" w:hAnsi="Calibri" w:cs="Arial"/>
          <w:bCs/>
        </w:rPr>
        <w:t>wyrok sądu stwierdzający rozwód lub separację.</w:t>
      </w:r>
    </w:p>
    <w:p w14:paraId="110E598B" w14:textId="77777777" w:rsidR="00112ABC" w:rsidRPr="00205DE0" w:rsidRDefault="00112ABC" w:rsidP="0082362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  <w:bookmarkStart w:id="8" w:name="_Toc127181550"/>
    </w:p>
    <w:p w14:paraId="6E8DEAAE" w14:textId="77777777" w:rsidR="001649C4" w:rsidRPr="00B506C8" w:rsidRDefault="001649C4" w:rsidP="00821B1F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Bank zastrzega sobie prawo odmowy zawarcia </w:t>
      </w:r>
      <w:r w:rsidRPr="00B506C8">
        <w:rPr>
          <w:rFonts w:ascii="Calibri" w:hAnsi="Calibri" w:cs="Arial"/>
          <w:bCs/>
        </w:rPr>
        <w:t>Umowy kredytu.</w:t>
      </w:r>
    </w:p>
    <w:p w14:paraId="55711676" w14:textId="77777777" w:rsidR="001649C4" w:rsidRPr="00B506C8" w:rsidRDefault="001649C4" w:rsidP="00821B1F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W przypadku odmowy udzielenia kredytu Bank zawiadamia Wnioskodawcę</w:t>
      </w:r>
      <w:r w:rsidR="0037386A" w:rsidRPr="00B506C8">
        <w:rPr>
          <w:rFonts w:ascii="Calibri" w:hAnsi="Calibri" w:cs="Arial"/>
          <w:bCs/>
        </w:rPr>
        <w:t>/ów</w:t>
      </w:r>
      <w:r w:rsidRPr="00B506C8">
        <w:rPr>
          <w:rFonts w:ascii="Calibri" w:hAnsi="Calibri" w:cs="Arial"/>
          <w:bCs/>
        </w:rPr>
        <w:t xml:space="preserve"> i zwraca złożone przez niego dokumenty za potwierdzeniem odbioru,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 xml:space="preserve">z wyjątkiem wniosku kredytowego. </w:t>
      </w:r>
    </w:p>
    <w:p w14:paraId="6E779371" w14:textId="77777777" w:rsidR="001517A1" w:rsidRPr="00B506C8" w:rsidRDefault="001517A1" w:rsidP="00821B1F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B506C8">
        <w:rPr>
          <w:rFonts w:asciiTheme="minorHAnsi" w:hAnsiTheme="minorHAnsi" w:cstheme="minorHAnsi"/>
          <w:sz w:val="18"/>
          <w:szCs w:val="18"/>
        </w:rPr>
        <w:t>B</w:t>
      </w:r>
      <w:r w:rsidRPr="00B506C8">
        <w:rPr>
          <w:rFonts w:ascii="Calibri" w:hAnsi="Calibri" w:cs="Arial"/>
          <w:bCs/>
        </w:rPr>
        <w:t>ank wydaje pisemne zawiadomienie o odmownej decyzji udzielenia kredytu po</w:t>
      </w:r>
      <w:r w:rsidR="00A8422D" w:rsidRPr="00B506C8">
        <w:rPr>
          <w:rFonts w:ascii="Calibri" w:hAnsi="Calibri" w:cs="Arial"/>
          <w:bCs/>
        </w:rPr>
        <w:t>d</w:t>
      </w:r>
      <w:r w:rsidRPr="00B506C8">
        <w:rPr>
          <w:rFonts w:ascii="Calibri" w:hAnsi="Calibri" w:cs="Arial"/>
          <w:bCs/>
        </w:rPr>
        <w:t>jętej na podstawie informacji zawartych w bazie danych lub zbiorze danych Banku.</w:t>
      </w:r>
    </w:p>
    <w:p w14:paraId="7C604970" w14:textId="77777777" w:rsidR="001649C4" w:rsidRPr="002B432A" w:rsidRDefault="001649C4" w:rsidP="0006748F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Rozpatrzeniu podlegają wyłącznie wnioski kompletne, tj. zawierające wszystkie wymagane załączniki</w:t>
      </w:r>
      <w:r w:rsidRPr="002B432A">
        <w:rPr>
          <w:rFonts w:ascii="Calibri" w:hAnsi="Calibri" w:cs="Arial"/>
          <w:bCs/>
        </w:rPr>
        <w:t>.</w:t>
      </w:r>
    </w:p>
    <w:p w14:paraId="14EE4367" w14:textId="77777777" w:rsidR="006144BF" w:rsidRPr="00205DE0" w:rsidRDefault="006144BF" w:rsidP="006144BF">
      <w:pPr>
        <w:pStyle w:val="Tekstpodstawowy2"/>
        <w:widowControl/>
        <w:tabs>
          <w:tab w:val="clear" w:pos="142"/>
        </w:tabs>
        <w:spacing w:line="240" w:lineRule="auto"/>
        <w:ind w:left="284" w:firstLine="0"/>
        <w:rPr>
          <w:rFonts w:asciiTheme="minorHAnsi" w:hAnsiTheme="minorHAnsi" w:cs="Arial"/>
          <w:sz w:val="14"/>
          <w:szCs w:val="14"/>
        </w:rPr>
      </w:pPr>
    </w:p>
    <w:p w14:paraId="139C87AF" w14:textId="77777777" w:rsidR="008C6D8C" w:rsidRDefault="008C6D8C" w:rsidP="00AA519E">
      <w:pPr>
        <w:pStyle w:val="Tekstpodstawowy2"/>
        <w:widowControl/>
        <w:tabs>
          <w:tab w:val="clear" w:pos="142"/>
        </w:tabs>
        <w:spacing w:line="240" w:lineRule="auto"/>
        <w:ind w:left="0" w:firstLine="0"/>
        <w:rPr>
          <w:rFonts w:asciiTheme="minorHAnsi" w:hAnsiTheme="minorHAnsi" w:cs="Arial"/>
          <w:sz w:val="14"/>
          <w:szCs w:val="14"/>
        </w:rPr>
      </w:pPr>
    </w:p>
    <w:p w14:paraId="770E0010" w14:textId="77777777" w:rsidR="001649C4" w:rsidRPr="009B2A72" w:rsidRDefault="00AA519E" w:rsidP="0006748F">
      <w:pPr>
        <w:pStyle w:val="SPISI"/>
        <w:numPr>
          <w:ilvl w:val="0"/>
          <w:numId w:val="23"/>
        </w:numPr>
      </w:pPr>
      <w:bookmarkStart w:id="9" w:name="_Toc251224163"/>
      <w:r>
        <w:t xml:space="preserve"> </w:t>
      </w:r>
      <w:r w:rsidR="009B2A72" w:rsidRPr="009B2A72">
        <w:t>ZAWARCIE UMOWY KREDYTU</w:t>
      </w:r>
      <w:bookmarkEnd w:id="9"/>
    </w:p>
    <w:p w14:paraId="6F256E8E" w14:textId="77777777" w:rsidR="00E15045" w:rsidRPr="00205DE0" w:rsidRDefault="00E15045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0A0F2A76" w14:textId="77777777" w:rsidR="001649C4" w:rsidRPr="002B432A" w:rsidRDefault="001649C4" w:rsidP="0006748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Kredyt udzielany jest na podstawie pisemnej Umowy kredytu, zawartej między Kredytobiorcą a Bankiem </w:t>
      </w:r>
      <w:r w:rsidR="004011A7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>w siedzibie Banku, określającej warunki uruchomienia, wykorzystania i spłaty kredytu oraz koszty kredytu.</w:t>
      </w:r>
    </w:p>
    <w:p w14:paraId="02DCA180" w14:textId="77777777" w:rsidR="001649C4" w:rsidRPr="002B432A" w:rsidRDefault="001649C4" w:rsidP="0006748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Umowę kredytu sporządza się w dwóch jednobrzmiących egzemplarzach: jeden dla Kredytobiorcy, a drugi dla Banku.</w:t>
      </w:r>
    </w:p>
    <w:p w14:paraId="652C5A8E" w14:textId="77777777" w:rsidR="001649C4" w:rsidRPr="002B432A" w:rsidRDefault="001649C4" w:rsidP="0006748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Umowę kredytu podpisują za Bank osoby upoważnione do składania oświadczeń woli </w:t>
      </w:r>
      <w:r w:rsidR="004011A7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>w zakresie praw i obowiązków majątkowych Banku oraz Kredytobiorca.</w:t>
      </w:r>
    </w:p>
    <w:p w14:paraId="719AD61F" w14:textId="77777777" w:rsidR="008E1C66" w:rsidRPr="00205DE0" w:rsidRDefault="008E1C66" w:rsidP="008E1C66">
      <w:pPr>
        <w:pStyle w:val="Tekstpodstawowy2"/>
        <w:widowControl/>
        <w:tabs>
          <w:tab w:val="clear" w:pos="142"/>
        </w:tabs>
        <w:spacing w:line="240" w:lineRule="auto"/>
        <w:ind w:left="284" w:firstLine="0"/>
        <w:rPr>
          <w:rFonts w:asciiTheme="minorHAnsi" w:hAnsiTheme="minorHAnsi" w:cs="Arial"/>
          <w:sz w:val="14"/>
          <w:szCs w:val="14"/>
        </w:rPr>
      </w:pPr>
    </w:p>
    <w:p w14:paraId="5C15609E" w14:textId="77777777" w:rsidR="00E574D7" w:rsidRPr="00205DE0" w:rsidRDefault="00E574D7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1766A856" w14:textId="54BBB550" w:rsidR="001649C4" w:rsidRPr="00AB0A7A" w:rsidRDefault="001649C4" w:rsidP="00AB0A7A">
      <w:pPr>
        <w:numPr>
          <w:ilvl w:val="1"/>
          <w:numId w:val="18"/>
        </w:numPr>
        <w:autoSpaceDE w:val="0"/>
        <w:autoSpaceDN w:val="0"/>
        <w:adjustRightInd w:val="0"/>
        <w:ind w:left="426"/>
        <w:jc w:val="both"/>
        <w:rPr>
          <w:rFonts w:ascii="Calibri" w:hAnsi="Calibri" w:cs="Arial"/>
          <w:bCs/>
        </w:rPr>
      </w:pPr>
      <w:r w:rsidRPr="00AB0A7A">
        <w:rPr>
          <w:rFonts w:ascii="Calibri" w:hAnsi="Calibri" w:cs="Arial"/>
          <w:bCs/>
        </w:rPr>
        <w:t>W okresie obowiązywania Umowy kredytu, na pisemny wniosek Kredytobiorcy lub Banku mogą być w wyniku negocjacji zmienione niektóre warunki Umowy kredytu, a w szczególności</w:t>
      </w:r>
      <w:r w:rsidR="00AB0A7A" w:rsidRPr="00AB0A7A">
        <w:rPr>
          <w:rFonts w:ascii="Calibri" w:hAnsi="Calibri" w:cs="Arial"/>
          <w:bCs/>
        </w:rPr>
        <w:t xml:space="preserve"> </w:t>
      </w:r>
      <w:r w:rsidRPr="00AB0A7A">
        <w:rPr>
          <w:rFonts w:ascii="Calibri" w:hAnsi="Calibri" w:cs="Arial"/>
          <w:bCs/>
        </w:rPr>
        <w:t>formy zabezpieczenia spłaty kredytu</w:t>
      </w:r>
      <w:r w:rsidR="00C41C7E">
        <w:rPr>
          <w:rFonts w:ascii="Calibri" w:hAnsi="Calibri" w:cs="Arial"/>
          <w:bCs/>
        </w:rPr>
        <w:t>.</w:t>
      </w:r>
    </w:p>
    <w:p w14:paraId="429BBC08" w14:textId="77777777" w:rsidR="001649C4" w:rsidRPr="002B432A" w:rsidRDefault="001649C4" w:rsidP="0006748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W przypadku zmiany Umowy kredytu, Bank może zażądać zmiany zakresu prawnych zabezpieczeń kredytu, tak aby obejmowały one całość wierzytelności Banku z tytułu kredytu po zawarciu aneksu.</w:t>
      </w:r>
    </w:p>
    <w:p w14:paraId="6B895718" w14:textId="77777777" w:rsidR="00E574D7" w:rsidRPr="00205DE0" w:rsidRDefault="00E574D7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0EDF2BE8" w14:textId="77777777" w:rsidR="001649C4" w:rsidRPr="002B432A" w:rsidRDefault="001649C4" w:rsidP="0006748F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Zmiany warunków Umowy kredytu należy dokonać </w:t>
      </w:r>
      <w:r w:rsidR="004011A7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 xml:space="preserve">w formie pisemnego aneksu do Umowy kredytu, </w:t>
      </w:r>
      <w:r w:rsidR="004011A7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>z wyjątkiem zmian wysokości oprocentowania przeterminowanego i umownego,</w:t>
      </w:r>
      <w:r w:rsidR="0037386A" w:rsidRPr="002B432A">
        <w:rPr>
          <w:rFonts w:ascii="Calibri" w:hAnsi="Calibri" w:cs="Arial"/>
          <w:bCs/>
        </w:rPr>
        <w:t xml:space="preserve"> </w:t>
      </w:r>
      <w:r w:rsidR="0037386A" w:rsidRPr="004F24DC">
        <w:rPr>
          <w:rFonts w:ascii="Calibri" w:hAnsi="Calibri" w:cs="Arial"/>
          <w:bCs/>
          <w:color w:val="FF0000"/>
        </w:rPr>
        <w:t>,</w:t>
      </w:r>
      <w:r w:rsidRPr="002B432A">
        <w:rPr>
          <w:rFonts w:ascii="Calibri" w:hAnsi="Calibri" w:cs="Arial"/>
          <w:bCs/>
        </w:rPr>
        <w:t xml:space="preserve"> zmiany stawek prowizji i opłat stosowanych w okresie kredytowania które – na zasadach określonych w Umowie kredytu - mogą następowa</w:t>
      </w:r>
      <w:r w:rsidR="00A90C0C" w:rsidRPr="002B432A">
        <w:rPr>
          <w:rFonts w:ascii="Calibri" w:hAnsi="Calibri" w:cs="Arial"/>
          <w:bCs/>
        </w:rPr>
        <w:t>ć w drodze oświadczenia Banku i </w:t>
      </w:r>
      <w:r w:rsidRPr="002B432A">
        <w:rPr>
          <w:rFonts w:ascii="Calibri" w:hAnsi="Calibri" w:cs="Arial"/>
          <w:bCs/>
        </w:rPr>
        <w:t>zawiadomienia Kredytobiorcy.</w:t>
      </w:r>
    </w:p>
    <w:p w14:paraId="22A4243F" w14:textId="77777777" w:rsidR="001649C4" w:rsidRPr="002B432A" w:rsidRDefault="001649C4" w:rsidP="0006748F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Aneks do Umowy kredytu jest podpisywany w trybie określonym dla podpisywania Umowy kredytu.</w:t>
      </w:r>
    </w:p>
    <w:p w14:paraId="0E0F4AE0" w14:textId="77777777" w:rsidR="001649C4" w:rsidRPr="002B432A" w:rsidRDefault="001649C4" w:rsidP="0006748F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W przypadku planowanej zmiany Umowy kredytu, której zabezp</w:t>
      </w:r>
      <w:r w:rsidR="008425C1" w:rsidRPr="002B432A">
        <w:rPr>
          <w:rFonts w:ascii="Calibri" w:hAnsi="Calibri" w:cs="Arial"/>
          <w:bCs/>
        </w:rPr>
        <w:t>ieczeniem jest poręczenie</w:t>
      </w:r>
      <w:r w:rsidRPr="002B432A">
        <w:rPr>
          <w:rFonts w:ascii="Calibri" w:hAnsi="Calibri" w:cs="Arial"/>
          <w:bCs/>
        </w:rPr>
        <w:t xml:space="preserve"> lub inne zabezpieczenie ustanowione przez osobę trzecią, sporządzenie aneksu jest możliwe po wyrażeniu przez nią pisemnej zgody na zmianę treści Umowy kredytu.</w:t>
      </w:r>
    </w:p>
    <w:p w14:paraId="7BB81983" w14:textId="77777777" w:rsidR="00B615AA" w:rsidRPr="004F24DC" w:rsidRDefault="00B615AA" w:rsidP="004F24DC">
      <w:bookmarkStart w:id="10" w:name="_Toc251224167"/>
    </w:p>
    <w:p w14:paraId="60B7A1E3" w14:textId="77777777" w:rsidR="00E15045" w:rsidRPr="009B2A72" w:rsidRDefault="009B2A72" w:rsidP="0006748F">
      <w:pPr>
        <w:pStyle w:val="SPISI"/>
        <w:numPr>
          <w:ilvl w:val="0"/>
          <w:numId w:val="23"/>
        </w:numPr>
      </w:pPr>
      <w:r>
        <w:t xml:space="preserve"> </w:t>
      </w:r>
      <w:r w:rsidRPr="009B2A72">
        <w:t>REKLAMACJE</w:t>
      </w:r>
    </w:p>
    <w:p w14:paraId="7FCA5F7F" w14:textId="77777777" w:rsidR="00C64DDD" w:rsidRPr="00205DE0" w:rsidRDefault="00C64DDD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11BE89C5" w14:textId="77777777" w:rsidR="002A17FE" w:rsidRPr="002B432A" w:rsidRDefault="002A17FE" w:rsidP="0006748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Kredytobiorca, może zgłosić reklamację, dotyczącą usług świadczonych przez Bank w następującym trybie:</w:t>
      </w:r>
    </w:p>
    <w:p w14:paraId="55B7FD24" w14:textId="77777777" w:rsidR="002A17FE" w:rsidRPr="002B432A" w:rsidRDefault="002A17FE" w:rsidP="000326CB">
      <w:pPr>
        <w:numPr>
          <w:ilvl w:val="1"/>
          <w:numId w:val="20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pocztą tradycyjną kierując </w:t>
      </w:r>
      <w:r w:rsidR="00666146" w:rsidRPr="002B432A">
        <w:rPr>
          <w:rFonts w:ascii="Calibri" w:hAnsi="Calibri" w:cs="Arial"/>
          <w:bCs/>
        </w:rPr>
        <w:t>pismo na adres korespondencyjny</w:t>
      </w:r>
      <w:r w:rsidR="002B432A">
        <w:rPr>
          <w:rFonts w:ascii="Calibri" w:hAnsi="Calibri" w:cs="Arial"/>
          <w:bCs/>
        </w:rPr>
        <w:t xml:space="preserve"> </w:t>
      </w:r>
      <w:r w:rsidRPr="002B432A">
        <w:rPr>
          <w:rFonts w:ascii="Calibri" w:hAnsi="Calibri" w:cs="Arial"/>
          <w:bCs/>
        </w:rPr>
        <w:t xml:space="preserve">Banku:  </w:t>
      </w:r>
      <w:r w:rsidR="003D6782">
        <w:rPr>
          <w:rFonts w:ascii="Calibri" w:hAnsi="Calibri" w:cs="Arial"/>
          <w:bCs/>
        </w:rPr>
        <w:t>59-930 Pieńsk</w:t>
      </w:r>
      <w:r w:rsidRPr="002B432A">
        <w:rPr>
          <w:rFonts w:ascii="Calibri" w:hAnsi="Calibri" w:cs="Arial"/>
          <w:bCs/>
        </w:rPr>
        <w:t xml:space="preserve"> </w:t>
      </w:r>
      <w:r w:rsidR="004011A7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 xml:space="preserve">ul. </w:t>
      </w:r>
      <w:r w:rsidR="003D6782">
        <w:rPr>
          <w:rFonts w:ascii="Calibri" w:hAnsi="Calibri" w:cs="Arial"/>
          <w:bCs/>
        </w:rPr>
        <w:t>Staszica 20,</w:t>
      </w:r>
    </w:p>
    <w:p w14:paraId="0E773F39" w14:textId="77777777" w:rsidR="002A17FE" w:rsidRPr="002B432A" w:rsidRDefault="002A17FE" w:rsidP="000326CB">
      <w:pPr>
        <w:numPr>
          <w:ilvl w:val="1"/>
          <w:numId w:val="20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telefonicznie, faksem lub pocztą</w:t>
      </w:r>
      <w:r w:rsidR="00666146" w:rsidRPr="002B432A">
        <w:rPr>
          <w:rFonts w:ascii="Calibri" w:hAnsi="Calibri" w:cs="Arial"/>
          <w:bCs/>
        </w:rPr>
        <w:t xml:space="preserve"> elektroniczną (dane kontaktowe </w:t>
      </w:r>
      <w:r w:rsidRPr="002B432A">
        <w:rPr>
          <w:rFonts w:ascii="Calibri" w:hAnsi="Calibri" w:cs="Arial"/>
          <w:bCs/>
        </w:rPr>
        <w:t>dostępne są na stronie internetowej Banku);</w:t>
      </w:r>
    </w:p>
    <w:p w14:paraId="0FC12BD3" w14:textId="77777777" w:rsidR="002A17FE" w:rsidRPr="002B432A" w:rsidRDefault="002A17FE" w:rsidP="000326CB">
      <w:pPr>
        <w:numPr>
          <w:ilvl w:val="1"/>
          <w:numId w:val="20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za pomocą systemu bankowości internetowej;</w:t>
      </w:r>
    </w:p>
    <w:p w14:paraId="00BB0763" w14:textId="77777777" w:rsidR="002A17FE" w:rsidRPr="002B432A" w:rsidRDefault="002A17FE" w:rsidP="000326CB">
      <w:pPr>
        <w:numPr>
          <w:ilvl w:val="1"/>
          <w:numId w:val="20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pisemnie lub ustnie w placówce Banku. </w:t>
      </w:r>
    </w:p>
    <w:p w14:paraId="22170A41" w14:textId="77777777" w:rsidR="002A17FE" w:rsidRPr="00F7197B" w:rsidRDefault="002A17FE" w:rsidP="0006748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Bank rozpatruje reklamację i udziela odpowiedzi Kredytobiorcy w postaci papierowej lub za pomocą innego trwałego nośnika informacji.</w:t>
      </w:r>
    </w:p>
    <w:p w14:paraId="68F1164F" w14:textId="77777777" w:rsidR="002A17FE" w:rsidRPr="00F7197B" w:rsidRDefault="002A17FE" w:rsidP="0006748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Odpowiedź, o której mowa w ust. 2 może zostać dostarczona pocztą elektroniczną wyłącznie na wniosek Kredytobiorcy.</w:t>
      </w:r>
    </w:p>
    <w:p w14:paraId="03F1D0F9" w14:textId="77777777" w:rsidR="002A17FE" w:rsidRPr="00F7197B" w:rsidRDefault="002A17FE" w:rsidP="0006748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Bank udziela odpowiedzi, o której mowa w ust. 2 bez zbędnej zwłoki jednak nie później niż w terminie do 30 dni kalendarzowych od daty otrzymania reklamacji.</w:t>
      </w:r>
    </w:p>
    <w:p w14:paraId="6EEA8A6A" w14:textId="77777777" w:rsidR="002A17FE" w:rsidRPr="00F7197B" w:rsidRDefault="002A17FE" w:rsidP="0006748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W przypadku, gdy z uwagi na złożoność sprawy, zachodzi konieczność przeprowadzenia postępowania wyjaśniającego i termin 30-dniowy nie może zostać dotrzymany, Bank informuje Kredytobiorcę o:</w:t>
      </w:r>
    </w:p>
    <w:p w14:paraId="36CCF9EC" w14:textId="77777777" w:rsidR="002A17FE" w:rsidRPr="00F7197B" w:rsidRDefault="002A17FE" w:rsidP="0065525B">
      <w:pPr>
        <w:numPr>
          <w:ilvl w:val="1"/>
          <w:numId w:val="20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przyczynie opóźnienia;</w:t>
      </w:r>
    </w:p>
    <w:p w14:paraId="709C9E7C" w14:textId="77777777" w:rsidR="002A17FE" w:rsidRPr="00F7197B" w:rsidRDefault="002A17FE" w:rsidP="0065525B">
      <w:pPr>
        <w:numPr>
          <w:ilvl w:val="1"/>
          <w:numId w:val="20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wskazuje okoliczności, które muszą zostać ustalone;</w:t>
      </w:r>
    </w:p>
    <w:p w14:paraId="4378ED63" w14:textId="77777777" w:rsidR="002A17FE" w:rsidRPr="00F7197B" w:rsidRDefault="002A17FE" w:rsidP="0065525B">
      <w:pPr>
        <w:numPr>
          <w:ilvl w:val="1"/>
          <w:numId w:val="20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wskazuje przewidywany termin udzielenia odpowiedzi.</w:t>
      </w:r>
    </w:p>
    <w:p w14:paraId="1137D000" w14:textId="77777777" w:rsidR="00D4493E" w:rsidRPr="001252D0" w:rsidRDefault="002A17FE" w:rsidP="0006748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W przypadku, o którym mowa w ust. 5, termin rozpatrzenia reklamacji</w:t>
      </w:r>
      <w:r w:rsidR="00666146" w:rsidRPr="00F7197B">
        <w:rPr>
          <w:rFonts w:ascii="Calibri" w:hAnsi="Calibri" w:cs="Arial"/>
          <w:bCs/>
        </w:rPr>
        <w:t xml:space="preserve"> </w:t>
      </w:r>
      <w:r w:rsidRPr="00F7197B">
        <w:rPr>
          <w:rFonts w:ascii="Calibri" w:hAnsi="Calibri" w:cs="Arial"/>
          <w:bCs/>
        </w:rPr>
        <w:t xml:space="preserve">przez Bank i udzielenia odpowiedzi nie może być </w:t>
      </w:r>
      <w:r w:rsidRPr="001252D0">
        <w:rPr>
          <w:rFonts w:ascii="Calibri" w:hAnsi="Calibri" w:cs="Arial"/>
          <w:bCs/>
        </w:rPr>
        <w:t>dłuższy niż 60 dni</w:t>
      </w:r>
      <w:r w:rsidR="00666146" w:rsidRPr="001252D0">
        <w:rPr>
          <w:rFonts w:ascii="Calibri" w:hAnsi="Calibri" w:cs="Arial"/>
          <w:bCs/>
        </w:rPr>
        <w:t xml:space="preserve"> </w:t>
      </w:r>
      <w:r w:rsidRPr="001252D0">
        <w:rPr>
          <w:rFonts w:ascii="Calibri" w:hAnsi="Calibri" w:cs="Arial"/>
          <w:bCs/>
        </w:rPr>
        <w:t>kalendarzowych od daty otrzymania reklamacji.</w:t>
      </w:r>
    </w:p>
    <w:p w14:paraId="25334C18" w14:textId="77777777" w:rsidR="00D4493E" w:rsidRPr="001252D0" w:rsidRDefault="00D4493E" w:rsidP="00D6189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1252D0">
        <w:rPr>
          <w:rFonts w:ascii="Calibri" w:hAnsi="Calibri" w:cs="Arial"/>
          <w:bCs/>
        </w:rPr>
        <w:t xml:space="preserve">Złożenie reklamacji nie zwalnia Kredytobiorcy </w:t>
      </w:r>
      <w:r w:rsidR="004011A7" w:rsidRPr="001252D0">
        <w:rPr>
          <w:rFonts w:ascii="Calibri" w:hAnsi="Calibri" w:cs="Arial"/>
          <w:bCs/>
        </w:rPr>
        <w:br/>
      </w:r>
      <w:r w:rsidRPr="001252D0">
        <w:rPr>
          <w:rFonts w:ascii="Calibri" w:hAnsi="Calibri" w:cs="Arial"/>
          <w:bCs/>
        </w:rPr>
        <w:t>z obowiązku terminowego</w:t>
      </w:r>
      <w:r w:rsidR="00F7197B" w:rsidRPr="001252D0">
        <w:rPr>
          <w:rFonts w:ascii="Calibri" w:hAnsi="Calibri" w:cs="Arial"/>
          <w:bCs/>
        </w:rPr>
        <w:t xml:space="preserve"> </w:t>
      </w:r>
      <w:r w:rsidRPr="001252D0">
        <w:rPr>
          <w:rFonts w:ascii="Calibri" w:hAnsi="Calibri" w:cs="Arial"/>
          <w:bCs/>
        </w:rPr>
        <w:t xml:space="preserve">regulowania zobowiązań </w:t>
      </w:r>
      <w:r w:rsidR="00D61899" w:rsidRPr="001252D0">
        <w:rPr>
          <w:rFonts w:ascii="Calibri" w:hAnsi="Calibri" w:cs="Arial"/>
          <w:bCs/>
        </w:rPr>
        <w:t xml:space="preserve">wynikających z harmonogramu spłaty </w:t>
      </w:r>
      <w:r w:rsidRPr="001252D0">
        <w:rPr>
          <w:rFonts w:ascii="Calibri" w:hAnsi="Calibri" w:cs="Arial"/>
          <w:bCs/>
        </w:rPr>
        <w:t>wobec Banku</w:t>
      </w:r>
      <w:r w:rsidR="00D61899" w:rsidRPr="001252D0">
        <w:rPr>
          <w:rFonts w:ascii="Calibri" w:hAnsi="Calibri" w:cs="Arial"/>
          <w:bCs/>
        </w:rPr>
        <w:t>, o ile nie jest on kwestią przedmiotu reklamacji</w:t>
      </w:r>
      <w:r w:rsidRPr="001252D0">
        <w:rPr>
          <w:rFonts w:ascii="Calibri" w:hAnsi="Calibri" w:cs="Arial"/>
          <w:bCs/>
        </w:rPr>
        <w:t>.</w:t>
      </w:r>
    </w:p>
    <w:p w14:paraId="3BFB021F" w14:textId="77777777" w:rsidR="007E7EB2" w:rsidRPr="00F7197B" w:rsidRDefault="007E7EB2" w:rsidP="0006748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1252D0">
        <w:rPr>
          <w:rFonts w:ascii="Calibri" w:hAnsi="Calibri" w:cs="Arial"/>
          <w:bCs/>
        </w:rPr>
        <w:t>W przypadku nieuwzględnienia roszczeń wynikających z reklamacji Kredytob</w:t>
      </w:r>
      <w:r w:rsidR="00C3744E" w:rsidRPr="001252D0">
        <w:rPr>
          <w:rFonts w:ascii="Calibri" w:hAnsi="Calibri" w:cs="Arial"/>
          <w:bCs/>
        </w:rPr>
        <w:t>iorcy, treść odpowiedzi, będzie</w:t>
      </w:r>
      <w:r w:rsidRPr="001252D0">
        <w:rPr>
          <w:rFonts w:ascii="Calibri" w:hAnsi="Calibri" w:cs="Arial"/>
          <w:bCs/>
        </w:rPr>
        <w:t xml:space="preserve"> zawierać również</w:t>
      </w:r>
      <w:r w:rsidRPr="00F7197B">
        <w:rPr>
          <w:rFonts w:ascii="Calibri" w:hAnsi="Calibri" w:cs="Arial"/>
          <w:bCs/>
        </w:rPr>
        <w:t xml:space="preserve"> pouczenie </w:t>
      </w:r>
      <w:r w:rsidR="004011A7">
        <w:rPr>
          <w:rFonts w:ascii="Calibri" w:hAnsi="Calibri" w:cs="Arial"/>
          <w:bCs/>
        </w:rPr>
        <w:br/>
      </w:r>
      <w:r w:rsidRPr="00F7197B">
        <w:rPr>
          <w:rFonts w:ascii="Calibri" w:hAnsi="Calibri" w:cs="Arial"/>
          <w:bCs/>
        </w:rPr>
        <w:t>o możliwości:</w:t>
      </w:r>
    </w:p>
    <w:p w14:paraId="278D2B17" w14:textId="77777777" w:rsidR="007E7EB2" w:rsidRPr="00F7197B" w:rsidRDefault="008C6D8C" w:rsidP="0006748F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</w:t>
      </w:r>
      <w:r w:rsidR="007E7EB2" w:rsidRPr="00F7197B">
        <w:rPr>
          <w:rFonts w:ascii="Calibri" w:hAnsi="Calibri" w:cs="Arial"/>
          <w:bCs/>
        </w:rPr>
        <w:t xml:space="preserve">odwołania się od stanowiska zawartego </w:t>
      </w:r>
      <w:r w:rsidR="004011A7">
        <w:rPr>
          <w:rFonts w:ascii="Calibri" w:hAnsi="Calibri" w:cs="Arial"/>
          <w:bCs/>
        </w:rPr>
        <w:br/>
      </w:r>
      <w:r w:rsidR="007E7EB2" w:rsidRPr="00F7197B">
        <w:rPr>
          <w:rFonts w:ascii="Calibri" w:hAnsi="Calibri" w:cs="Arial"/>
          <w:bCs/>
        </w:rPr>
        <w:t xml:space="preserve">w odpowiedzi, jeżeli podmiot rynku finansowego przewiduje tryb odwoławczy, </w:t>
      </w:r>
      <w:r w:rsidR="004011A7">
        <w:rPr>
          <w:rFonts w:ascii="Calibri" w:hAnsi="Calibri" w:cs="Arial"/>
          <w:bCs/>
        </w:rPr>
        <w:br/>
        <w:t xml:space="preserve">a także </w:t>
      </w:r>
      <w:r w:rsidR="007E7EB2" w:rsidRPr="00F7197B">
        <w:rPr>
          <w:rFonts w:ascii="Calibri" w:hAnsi="Calibri" w:cs="Arial"/>
          <w:bCs/>
        </w:rPr>
        <w:t>o sposobie wniesienia tego odwołania;</w:t>
      </w:r>
    </w:p>
    <w:p w14:paraId="6DBAE44C" w14:textId="77777777" w:rsidR="007E7EB2" w:rsidRPr="00F7197B" w:rsidRDefault="008C6D8C" w:rsidP="0006748F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</w:t>
      </w:r>
      <w:r w:rsidR="007E7EB2" w:rsidRPr="00F7197B">
        <w:rPr>
          <w:rFonts w:ascii="Calibri" w:hAnsi="Calibri" w:cs="Arial"/>
          <w:bCs/>
        </w:rPr>
        <w:t xml:space="preserve">skorzystania z instytucji mediacji albo sądu polubownego, albo innego mechanizmu polubownego rozwiązywania sporów, jeżeli podmiot rynku finansowego przewiduje taką możliwość; wystąpienia z wnioskiem </w:t>
      </w:r>
      <w:r w:rsidR="004011A7">
        <w:rPr>
          <w:rFonts w:ascii="Calibri" w:hAnsi="Calibri" w:cs="Arial"/>
          <w:bCs/>
        </w:rPr>
        <w:br/>
      </w:r>
      <w:r w:rsidR="007E7EB2" w:rsidRPr="00F7197B">
        <w:rPr>
          <w:rFonts w:ascii="Calibri" w:hAnsi="Calibri" w:cs="Arial"/>
          <w:bCs/>
        </w:rPr>
        <w:t>o rozpatrzenie sprawy do Rzecznika Finansowego;</w:t>
      </w:r>
    </w:p>
    <w:p w14:paraId="35D53ABC" w14:textId="77777777" w:rsidR="00C22506" w:rsidRPr="00F7197B" w:rsidRDefault="008C6D8C" w:rsidP="0006748F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</w:t>
      </w:r>
      <w:r w:rsidR="007E7EB2" w:rsidRPr="00F7197B">
        <w:rPr>
          <w:rFonts w:ascii="Calibri" w:hAnsi="Calibri" w:cs="Arial"/>
          <w:bCs/>
        </w:rPr>
        <w:t>wystąpienia z powództwem do sądu powszechnego ze wskazaniem podmiotu, który powinien być pozwany i sądu miejscowo właściwego do rozpoznania sprawy.</w:t>
      </w:r>
    </w:p>
    <w:p w14:paraId="503B1357" w14:textId="77777777" w:rsidR="00F15C44" w:rsidRDefault="00F15C44" w:rsidP="00F15C44">
      <w:pPr>
        <w:ind w:left="709"/>
        <w:jc w:val="both"/>
        <w:rPr>
          <w:rFonts w:asciiTheme="minorHAnsi" w:hAnsiTheme="minorHAnsi" w:cs="Arial"/>
          <w:sz w:val="14"/>
          <w:szCs w:val="14"/>
        </w:rPr>
      </w:pPr>
    </w:p>
    <w:p w14:paraId="0561D0AB" w14:textId="77777777" w:rsidR="00AA519E" w:rsidRPr="00205DE0" w:rsidRDefault="00AA519E" w:rsidP="00F15C44">
      <w:pPr>
        <w:ind w:left="709"/>
        <w:jc w:val="both"/>
        <w:rPr>
          <w:rFonts w:asciiTheme="minorHAnsi" w:hAnsiTheme="minorHAnsi" w:cs="Arial"/>
          <w:sz w:val="14"/>
          <w:szCs w:val="14"/>
        </w:rPr>
      </w:pPr>
    </w:p>
    <w:p w14:paraId="148EDE5B" w14:textId="77777777" w:rsidR="00170EC3" w:rsidRPr="001252D0" w:rsidRDefault="00170EC3" w:rsidP="00EA7289">
      <w:pPr>
        <w:pStyle w:val="SPISI"/>
        <w:numPr>
          <w:ilvl w:val="0"/>
          <w:numId w:val="23"/>
        </w:numPr>
      </w:pPr>
      <w:r w:rsidRPr="001252D0">
        <w:lastRenderedPageBreak/>
        <w:t>POZASĄDOWE ROZWIĄZYWANIE SPORÓW KONSUMENCKICH</w:t>
      </w:r>
    </w:p>
    <w:p w14:paraId="47F4FF4E" w14:textId="77777777" w:rsidR="00170EC3" w:rsidRPr="001252D0" w:rsidRDefault="00170EC3" w:rsidP="00082BD8">
      <w:pPr>
        <w:pStyle w:val="n1"/>
        <w:numPr>
          <w:ilvl w:val="0"/>
          <w:numId w:val="1"/>
        </w:numPr>
      </w:pPr>
    </w:p>
    <w:p w14:paraId="1CF340A9" w14:textId="77777777" w:rsidR="00170EC3" w:rsidRPr="001252D0" w:rsidRDefault="00170EC3" w:rsidP="00170EC3">
      <w:pPr>
        <w:pStyle w:val="Tekstpodstawowy"/>
        <w:numPr>
          <w:ilvl w:val="0"/>
          <w:numId w:val="26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</w:rPr>
      </w:pPr>
      <w:r w:rsidRPr="001252D0">
        <w:rPr>
          <w:rFonts w:asciiTheme="minorHAnsi" w:hAnsiTheme="minorHAnsi"/>
          <w:b w:val="0"/>
          <w:sz w:val="20"/>
          <w:u w:val="none"/>
        </w:rPr>
        <w:t>Spory powstałe pomiędzy Kredytobiorcą a Bankiem mogą być rozstrzygane według wyboru Kredytobiorcy:</w:t>
      </w:r>
    </w:p>
    <w:p w14:paraId="3B044765" w14:textId="77777777" w:rsidR="008C6D8C" w:rsidRPr="003644BB" w:rsidRDefault="00170EC3" w:rsidP="003644BB">
      <w:pPr>
        <w:widowControl w:val="0"/>
        <w:numPr>
          <w:ilvl w:val="0"/>
          <w:numId w:val="27"/>
        </w:numPr>
        <w:jc w:val="both"/>
        <w:rPr>
          <w:rFonts w:asciiTheme="minorHAnsi" w:hAnsiTheme="minorHAnsi" w:cs="Arial"/>
        </w:rPr>
      </w:pPr>
      <w:r w:rsidRPr="001252D0">
        <w:rPr>
          <w:rFonts w:asciiTheme="minorHAnsi" w:hAnsiTheme="minorHAnsi" w:cs="Arial"/>
        </w:rPr>
        <w:t xml:space="preserve">w drodze polubownej w trybie pozasądowego rozwiązywania sporów konsumenckich </w:t>
      </w:r>
      <w:r w:rsidR="0065525B">
        <w:rPr>
          <w:rFonts w:asciiTheme="minorHAnsi" w:hAnsiTheme="minorHAnsi" w:cs="Arial"/>
        </w:rPr>
        <w:br/>
      </w:r>
      <w:r w:rsidRPr="001252D0">
        <w:rPr>
          <w:rFonts w:asciiTheme="minorHAnsi" w:hAnsiTheme="minorHAnsi" w:cs="Arial"/>
        </w:rPr>
        <w:t xml:space="preserve">przy Rzeczniku Finansowym zgodnie z ustawą </w:t>
      </w:r>
      <w:r w:rsidRPr="001252D0">
        <w:rPr>
          <w:rFonts w:asciiTheme="minorHAnsi" w:hAnsiTheme="minorHAnsi" w:cs="Arial"/>
        </w:rPr>
        <w:br/>
        <w:t xml:space="preserve">o pozasądowym rozwiązywaniu sporów konsumenckich z dnia 23 września 2016 r. (Dz. U. </w:t>
      </w:r>
      <w:r w:rsidRPr="001252D0">
        <w:rPr>
          <w:rFonts w:asciiTheme="minorHAnsi" w:hAnsiTheme="minorHAnsi" w:cs="Arial"/>
        </w:rPr>
        <w:br/>
        <w:t xml:space="preserve">z 2016 r., poz. </w:t>
      </w:r>
      <w:r w:rsidR="00AE66BA">
        <w:rPr>
          <w:rFonts w:asciiTheme="minorHAnsi" w:hAnsiTheme="minorHAnsi" w:cs="Arial"/>
        </w:rPr>
        <w:t xml:space="preserve">1823 </w:t>
      </w:r>
      <w:r w:rsidRPr="001252D0">
        <w:rPr>
          <w:rFonts w:asciiTheme="minorHAnsi" w:hAnsiTheme="minorHAnsi" w:cs="Arial"/>
        </w:rPr>
        <w:t>);</w:t>
      </w:r>
    </w:p>
    <w:p w14:paraId="2E33C9C8" w14:textId="77777777" w:rsidR="00170EC3" w:rsidRPr="001252D0" w:rsidRDefault="00170EC3" w:rsidP="00170EC3">
      <w:pPr>
        <w:widowControl w:val="0"/>
        <w:numPr>
          <w:ilvl w:val="0"/>
          <w:numId w:val="27"/>
        </w:numPr>
        <w:jc w:val="both"/>
        <w:rPr>
          <w:rFonts w:asciiTheme="minorHAnsi" w:hAnsiTheme="minorHAnsi" w:cs="Arial"/>
        </w:rPr>
      </w:pPr>
      <w:r w:rsidRPr="001252D0">
        <w:rPr>
          <w:rFonts w:asciiTheme="minorHAnsi" w:hAnsiTheme="minorHAnsi"/>
          <w:kern w:val="28"/>
        </w:rPr>
        <w:t>za pośrednictwem Bankowego Arbitra Konsumenckiego.</w:t>
      </w:r>
    </w:p>
    <w:p w14:paraId="13D0BA34" w14:textId="77777777" w:rsidR="00170EC3" w:rsidRPr="001252D0" w:rsidRDefault="00170EC3" w:rsidP="00170EC3">
      <w:pPr>
        <w:pStyle w:val="Tekstpodstawowy"/>
        <w:numPr>
          <w:ilvl w:val="0"/>
          <w:numId w:val="26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</w:rPr>
      </w:pPr>
      <w:r w:rsidRPr="001252D0">
        <w:rPr>
          <w:rFonts w:asciiTheme="minorHAnsi" w:hAnsiTheme="minorHAnsi"/>
          <w:b w:val="0"/>
          <w:sz w:val="20"/>
          <w:u w:val="none"/>
        </w:rPr>
        <w:t xml:space="preserve">Zasady rozstrzygania sporów przez Bankowego Arbitra Konsumenckiego opisane są na stronie internetowej </w:t>
      </w:r>
      <w:hyperlink r:id="rId18" w:history="1">
        <w:r w:rsidRPr="001252D0">
          <w:rPr>
            <w:rStyle w:val="Hipercze"/>
            <w:rFonts w:asciiTheme="minorHAnsi" w:hAnsiTheme="minorHAnsi"/>
            <w:b w:val="0"/>
            <w:sz w:val="20"/>
            <w:u w:val="none"/>
          </w:rPr>
          <w:t>www.zbp.pl</w:t>
        </w:r>
      </w:hyperlink>
      <w:r w:rsidRPr="001252D0">
        <w:rPr>
          <w:rFonts w:asciiTheme="minorHAnsi" w:hAnsiTheme="minorHAnsi"/>
          <w:b w:val="0"/>
          <w:sz w:val="20"/>
          <w:u w:val="none"/>
        </w:rPr>
        <w:t>.</w:t>
      </w:r>
    </w:p>
    <w:p w14:paraId="49840760" w14:textId="77777777" w:rsidR="00170EC3" w:rsidRPr="001252D0" w:rsidRDefault="00170EC3" w:rsidP="00170EC3">
      <w:pPr>
        <w:pStyle w:val="Tekstpodstawowy"/>
        <w:numPr>
          <w:ilvl w:val="0"/>
          <w:numId w:val="26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</w:rPr>
      </w:pPr>
      <w:r w:rsidRPr="001252D0">
        <w:rPr>
          <w:rFonts w:asciiTheme="minorHAnsi" w:hAnsiTheme="minorHAnsi"/>
          <w:b w:val="0"/>
          <w:kern w:val="28"/>
          <w:sz w:val="20"/>
          <w:u w:val="none"/>
        </w:rPr>
        <w:t xml:space="preserve">Zasady pozasądowego rozwiązywania sporów konsumenckich w trybie przeprowadzenie postępowania polubownego przy Rzeczniku Finansowym opisane są na stronie internetowej </w:t>
      </w:r>
      <w:hyperlink r:id="rId19" w:history="1">
        <w:r w:rsidRPr="001252D0">
          <w:rPr>
            <w:rStyle w:val="Hipercze"/>
            <w:rFonts w:asciiTheme="minorHAnsi" w:hAnsiTheme="minorHAnsi"/>
            <w:b w:val="0"/>
            <w:kern w:val="28"/>
            <w:sz w:val="20"/>
            <w:u w:val="none"/>
          </w:rPr>
          <w:t>www.rf.gov.pl</w:t>
        </w:r>
      </w:hyperlink>
      <w:r w:rsidRPr="001252D0">
        <w:rPr>
          <w:rFonts w:asciiTheme="minorHAnsi" w:hAnsiTheme="minorHAnsi"/>
          <w:b w:val="0"/>
          <w:kern w:val="28"/>
          <w:sz w:val="20"/>
          <w:u w:val="none"/>
        </w:rPr>
        <w:t>.</w:t>
      </w:r>
    </w:p>
    <w:p w14:paraId="691BC756" w14:textId="77777777" w:rsidR="0036004E" w:rsidRPr="000968FA" w:rsidRDefault="00170EC3" w:rsidP="000968FA">
      <w:pPr>
        <w:pStyle w:val="Tekstpodstawowy"/>
        <w:numPr>
          <w:ilvl w:val="0"/>
          <w:numId w:val="26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</w:rPr>
      </w:pPr>
      <w:r w:rsidRPr="001252D0">
        <w:rPr>
          <w:rFonts w:asciiTheme="minorHAnsi" w:hAnsiTheme="minorHAnsi"/>
          <w:b w:val="0"/>
          <w:kern w:val="28"/>
          <w:sz w:val="20"/>
          <w:u w:val="none"/>
        </w:rPr>
        <w:t xml:space="preserve">Po wyczerpaniu procedury reklamacyjnej w Banku opisanej w Rozdziale 8., Kredytobiorca ma prawo złożyć wniosek o przeprowadzenie postępowania polubownego przy Rzeczniku Finansowym zgodnie </w:t>
      </w:r>
      <w:r w:rsidRPr="001252D0">
        <w:rPr>
          <w:rFonts w:asciiTheme="minorHAnsi" w:hAnsiTheme="minorHAnsi"/>
          <w:b w:val="0"/>
          <w:kern w:val="28"/>
          <w:sz w:val="20"/>
          <w:u w:val="none"/>
        </w:rPr>
        <w:br/>
        <w:t xml:space="preserve">z ustawą o pozasądowym rozwiązywaniu sporów konsumenckich z dnia 23 września 2016r.  (Dz. U. </w:t>
      </w:r>
      <w:r w:rsidRPr="001252D0">
        <w:rPr>
          <w:rFonts w:asciiTheme="minorHAnsi" w:hAnsiTheme="minorHAnsi"/>
          <w:b w:val="0"/>
          <w:kern w:val="28"/>
          <w:sz w:val="20"/>
          <w:u w:val="none"/>
        </w:rPr>
        <w:br/>
        <w:t xml:space="preserve">z 2016 r., poz. </w:t>
      </w:r>
      <w:r w:rsidR="007C2E84">
        <w:rPr>
          <w:rFonts w:asciiTheme="minorHAnsi" w:hAnsiTheme="minorHAnsi"/>
          <w:b w:val="0"/>
          <w:kern w:val="28"/>
          <w:sz w:val="20"/>
          <w:u w:val="none"/>
        </w:rPr>
        <w:t>1823</w:t>
      </w:r>
      <w:r w:rsidRPr="001252D0">
        <w:rPr>
          <w:rFonts w:asciiTheme="minorHAnsi" w:hAnsiTheme="minorHAnsi"/>
          <w:b w:val="0"/>
          <w:kern w:val="28"/>
          <w:sz w:val="20"/>
          <w:u w:val="none"/>
        </w:rPr>
        <w:t xml:space="preserve">). </w:t>
      </w:r>
    </w:p>
    <w:p w14:paraId="69BB29CC" w14:textId="77777777" w:rsidR="00AA519E" w:rsidRDefault="00AA519E" w:rsidP="00082BD8">
      <w:pPr>
        <w:pStyle w:val="SPISI"/>
        <w:ind w:left="57"/>
        <w:jc w:val="left"/>
      </w:pPr>
    </w:p>
    <w:p w14:paraId="4C3F651B" w14:textId="77777777" w:rsidR="001649C4" w:rsidRPr="009B2A72" w:rsidRDefault="009B2A72" w:rsidP="0006748F">
      <w:pPr>
        <w:pStyle w:val="SPISI"/>
        <w:numPr>
          <w:ilvl w:val="0"/>
          <w:numId w:val="23"/>
        </w:numPr>
      </w:pPr>
      <w:r w:rsidRPr="009B2A72">
        <w:t>POSTANOWIENIA KOŃCOWE</w:t>
      </w:r>
      <w:bookmarkEnd w:id="10"/>
    </w:p>
    <w:p w14:paraId="37168929" w14:textId="77777777" w:rsidR="00E15045" w:rsidRPr="00D127B4" w:rsidRDefault="00E15045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7698C741" w14:textId="77777777" w:rsidR="00A32909" w:rsidRPr="00F7197B" w:rsidRDefault="00A32909" w:rsidP="0006748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>Regulamin może być</w:t>
      </w:r>
      <w:r w:rsidRPr="00F7197B">
        <w:rPr>
          <w:rFonts w:ascii="Calibri" w:hAnsi="Calibri" w:cs="Arial"/>
          <w:bCs/>
        </w:rPr>
        <w:t xml:space="preserve"> zmieniony przez Bank z ważnych przyczyn. </w:t>
      </w:r>
      <w:r w:rsidR="004611E4" w:rsidRPr="00F7197B">
        <w:rPr>
          <w:rFonts w:ascii="Calibri" w:hAnsi="Calibri" w:cs="Arial"/>
          <w:bCs/>
        </w:rPr>
        <w:br/>
      </w:r>
      <w:r w:rsidRPr="00F7197B">
        <w:rPr>
          <w:rFonts w:ascii="Calibri" w:hAnsi="Calibri" w:cs="Arial"/>
          <w:bCs/>
        </w:rPr>
        <w:t>Za ważne przyczyny uznaje się:</w:t>
      </w:r>
    </w:p>
    <w:p w14:paraId="5E20EEE4" w14:textId="77777777" w:rsidR="00A32909" w:rsidRPr="00F7197B" w:rsidRDefault="00A32909" w:rsidP="0006748F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w zakresie wynikającym z realizacji niniejszej Umowy, wiążące Bank i mające wpływ na zasady i warunki udzielania kredytów oraz inne czynności bankowe związane z Umową kredytu:</w:t>
      </w:r>
    </w:p>
    <w:p w14:paraId="3079786C" w14:textId="77777777" w:rsidR="00A32909" w:rsidRPr="00F7197B" w:rsidRDefault="00A32909" w:rsidP="0006748F">
      <w:pPr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zmiany w przepisach prawa powszechnie obowiązującego,</w:t>
      </w:r>
    </w:p>
    <w:p w14:paraId="3F0D87AC" w14:textId="77777777" w:rsidR="00A32909" w:rsidRPr="00F7197B" w:rsidRDefault="00A32909" w:rsidP="0006748F">
      <w:pPr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konieczność wprowadzenia nowej interpretacji przepisów regulujących działalność sektora bankowego bąd</w:t>
      </w:r>
      <w:r w:rsidR="002E2663">
        <w:rPr>
          <w:rFonts w:ascii="Calibri" w:hAnsi="Calibri" w:cs="Arial"/>
          <w:bCs/>
        </w:rPr>
        <w:t xml:space="preserve">ź świadczenie przez Bank usług  </w:t>
      </w:r>
      <w:r w:rsidRPr="00F7197B">
        <w:rPr>
          <w:rFonts w:ascii="Calibri" w:hAnsi="Calibri" w:cs="Arial"/>
          <w:bCs/>
        </w:rPr>
        <w:t>wynikających z orzeczeń sądów,  w tym sądów UE,</w:t>
      </w:r>
    </w:p>
    <w:p w14:paraId="051AB36B" w14:textId="77777777" w:rsidR="00A32909" w:rsidRPr="00F7197B" w:rsidRDefault="00A32909" w:rsidP="0006748F">
      <w:pPr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zarządzenia Prezesa NBP, rekomendacje KNF, decyzje UOKiK lub innych właściwych w tym zakresie organów lub urzędów kontrolnych, w tym organów i urzędów UE</w:t>
      </w:r>
      <w:r w:rsidR="0004498D">
        <w:rPr>
          <w:rFonts w:ascii="Calibri" w:hAnsi="Calibri" w:cs="Arial"/>
          <w:bCs/>
        </w:rPr>
        <w:t>;</w:t>
      </w:r>
    </w:p>
    <w:p w14:paraId="6C61D2DB" w14:textId="77777777" w:rsidR="00A32909" w:rsidRPr="00F7197B" w:rsidRDefault="00A32909" w:rsidP="009A7B5C">
      <w:pPr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mające na celu polepszenie sytuacji K</w:t>
      </w:r>
      <w:r w:rsidR="00210F0A" w:rsidRPr="00F7197B">
        <w:rPr>
          <w:rFonts w:ascii="Calibri" w:hAnsi="Calibri" w:cs="Arial"/>
          <w:bCs/>
        </w:rPr>
        <w:t>redytobiorcy</w:t>
      </w:r>
      <w:r w:rsidRPr="00F7197B">
        <w:rPr>
          <w:rFonts w:ascii="Calibri" w:hAnsi="Calibri" w:cs="Arial"/>
          <w:bCs/>
        </w:rPr>
        <w:t>:</w:t>
      </w:r>
    </w:p>
    <w:p w14:paraId="7FE3043B" w14:textId="77777777" w:rsidR="00A32909" w:rsidRPr="009B2A72" w:rsidRDefault="004427C8" w:rsidP="0006748F">
      <w:pPr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 xml:space="preserve">zmiany w produktach Banku, </w:t>
      </w:r>
    </w:p>
    <w:p w14:paraId="43264232" w14:textId="77777777" w:rsidR="00A32909" w:rsidRPr="009B2A72" w:rsidRDefault="00A32909" w:rsidP="0006748F">
      <w:pPr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>podwyższenie poziomu świadczenia przez Bank usług, bądź czynności banko</w:t>
      </w:r>
      <w:r w:rsidR="0007352B" w:rsidRPr="009B2A72">
        <w:rPr>
          <w:rFonts w:ascii="Calibri" w:hAnsi="Calibri" w:cs="Arial"/>
          <w:bCs/>
        </w:rPr>
        <w:t>wych</w:t>
      </w:r>
      <w:r w:rsidR="004427C8" w:rsidRPr="009B2A72">
        <w:rPr>
          <w:rFonts w:ascii="Calibri" w:hAnsi="Calibri" w:cs="Arial"/>
          <w:bCs/>
        </w:rPr>
        <w:t xml:space="preserve">, </w:t>
      </w:r>
    </w:p>
    <w:p w14:paraId="2DC64E42" w14:textId="77777777" w:rsidR="0007352B" w:rsidRPr="009B2A72" w:rsidRDefault="0007352B" w:rsidP="0006748F">
      <w:pPr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 xml:space="preserve">zmiany narzędzi technologicznych </w:t>
      </w:r>
      <w:r w:rsidR="004011A7">
        <w:rPr>
          <w:rFonts w:ascii="Calibri" w:hAnsi="Calibri" w:cs="Arial"/>
          <w:bCs/>
        </w:rPr>
        <w:br/>
      </w:r>
      <w:r w:rsidRPr="009B2A72">
        <w:rPr>
          <w:rFonts w:ascii="Calibri" w:hAnsi="Calibri" w:cs="Arial"/>
          <w:bCs/>
        </w:rPr>
        <w:t xml:space="preserve">i środków wykorzystywanych do świadczenia usług objętych Regulaminem mających wpływ na prawa i obowiązki </w:t>
      </w:r>
      <w:r w:rsidRPr="009B2A72">
        <w:rPr>
          <w:rFonts w:ascii="Calibri" w:hAnsi="Calibri" w:cs="Arial"/>
          <w:bCs/>
        </w:rPr>
        <w:t>Stron Umowy określone w niniejszym Regulaminie</w:t>
      </w:r>
      <w:r w:rsidR="0004498D">
        <w:rPr>
          <w:rFonts w:ascii="Calibri" w:hAnsi="Calibri" w:cs="Arial"/>
          <w:bCs/>
        </w:rPr>
        <w:t>.</w:t>
      </w:r>
    </w:p>
    <w:p w14:paraId="2BB50881" w14:textId="77777777" w:rsidR="001649C4" w:rsidRPr="009B2A72" w:rsidRDefault="001649C4" w:rsidP="0006748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>O wprowadzonych do Regulaminu zmianach Bank zobowiązuje się powiadomić Kredytobiorcę:</w:t>
      </w:r>
    </w:p>
    <w:p w14:paraId="5B13FE20" w14:textId="77777777" w:rsidR="001649C4" w:rsidRPr="009B2A72" w:rsidRDefault="001649C4" w:rsidP="0006748F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 xml:space="preserve">przesyłając pełny tekst wprowadzonych zmian </w:t>
      </w:r>
      <w:r w:rsidR="00D526F6" w:rsidRPr="009B2A72">
        <w:rPr>
          <w:rFonts w:ascii="Calibri" w:hAnsi="Calibri" w:cs="Arial"/>
          <w:bCs/>
        </w:rPr>
        <w:t xml:space="preserve">na trwałym nośniku, w szczególności na piśmie lub drogą </w:t>
      </w:r>
      <w:r w:rsidR="00B60142" w:rsidRPr="009B2A72">
        <w:rPr>
          <w:rFonts w:ascii="Calibri" w:hAnsi="Calibri" w:cs="Arial"/>
          <w:bCs/>
        </w:rPr>
        <w:t>elektroniczną, – gdy</w:t>
      </w:r>
      <w:r w:rsidRPr="009B2A72">
        <w:rPr>
          <w:rFonts w:ascii="Calibri" w:hAnsi="Calibri" w:cs="Arial"/>
          <w:bCs/>
        </w:rPr>
        <w:t xml:space="preserve"> zmiany wpływają na warunki zawartej Umowy kredytu;</w:t>
      </w:r>
    </w:p>
    <w:p w14:paraId="2908F37C" w14:textId="77777777" w:rsidR="001649C4" w:rsidRPr="009B2A72" w:rsidRDefault="001649C4" w:rsidP="0006748F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>umieszczając tekst Regulaminu na stronie internetowej Banku</w:t>
      </w:r>
      <w:r w:rsidR="007735B3">
        <w:rPr>
          <w:rFonts w:ascii="Calibri" w:hAnsi="Calibri" w:cs="Arial"/>
          <w:bCs/>
        </w:rPr>
        <w:t xml:space="preserve"> (www.bspiensk</w:t>
      </w:r>
      <w:r w:rsidR="00D526F6" w:rsidRPr="009B2A72">
        <w:rPr>
          <w:rFonts w:ascii="Calibri" w:hAnsi="Calibri" w:cs="Arial"/>
          <w:bCs/>
        </w:rPr>
        <w:t>.pl)</w:t>
      </w:r>
      <w:r w:rsidRPr="009B2A72">
        <w:rPr>
          <w:rFonts w:ascii="Calibri" w:hAnsi="Calibri" w:cs="Arial"/>
          <w:bCs/>
        </w:rPr>
        <w:t>.</w:t>
      </w:r>
    </w:p>
    <w:p w14:paraId="57719810" w14:textId="77777777" w:rsidR="001649C4" w:rsidRPr="009B2A72" w:rsidRDefault="00D526F6" w:rsidP="007902D8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>W przypadku, gdy Kredytobiorca nie akceptuje wprowadzonych zmian do Regulaminu, ma prawo wypowiedzenia Umowy kredytu zgodnie</w:t>
      </w:r>
      <w:r w:rsidR="00320F85" w:rsidRPr="009B2A72">
        <w:rPr>
          <w:rFonts w:ascii="Calibri" w:hAnsi="Calibri" w:cs="Arial"/>
          <w:bCs/>
        </w:rPr>
        <w:br/>
      </w:r>
      <w:r w:rsidRPr="009B2A72">
        <w:rPr>
          <w:rFonts w:ascii="Calibri" w:hAnsi="Calibri" w:cs="Arial"/>
          <w:bCs/>
        </w:rPr>
        <w:t>z trybem określonym w Umowie kredytu, informując o tym Bank w formie pisemnej w terminie 30 dni kalendarzowych od dnia otrzymania zawia</w:t>
      </w:r>
      <w:r w:rsidR="00842B26" w:rsidRPr="009B2A72">
        <w:rPr>
          <w:rFonts w:ascii="Calibri" w:hAnsi="Calibri" w:cs="Arial"/>
          <w:bCs/>
        </w:rPr>
        <w:t xml:space="preserve">domienia o zmianie Regulaminu. </w:t>
      </w:r>
      <w:r w:rsidRPr="009B2A72">
        <w:rPr>
          <w:rFonts w:ascii="Calibri" w:hAnsi="Calibri" w:cs="Arial"/>
          <w:bCs/>
        </w:rPr>
        <w:t xml:space="preserve">W takim przypadku Kredytobiorca jest zobowiązany do spłaty wszelkich swoich zobowiązań wobec Banku, wynikających </w:t>
      </w:r>
      <w:r w:rsidR="004011A7">
        <w:rPr>
          <w:rFonts w:ascii="Calibri" w:hAnsi="Calibri" w:cs="Arial"/>
          <w:bCs/>
        </w:rPr>
        <w:br/>
      </w:r>
      <w:r w:rsidRPr="009B2A72">
        <w:rPr>
          <w:rFonts w:ascii="Calibri" w:hAnsi="Calibri" w:cs="Arial"/>
          <w:bCs/>
        </w:rPr>
        <w:t>z zaw</w:t>
      </w:r>
      <w:r w:rsidR="00842B26" w:rsidRPr="009B2A72">
        <w:rPr>
          <w:rFonts w:ascii="Calibri" w:hAnsi="Calibri" w:cs="Arial"/>
          <w:bCs/>
        </w:rPr>
        <w:t xml:space="preserve">artej Umowy kredytu najpóźniej </w:t>
      </w:r>
      <w:r w:rsidR="00D73027" w:rsidRPr="009B2A72">
        <w:rPr>
          <w:rFonts w:ascii="Calibri" w:hAnsi="Calibri" w:cs="Arial"/>
          <w:bCs/>
        </w:rPr>
        <w:br/>
      </w:r>
      <w:r w:rsidRPr="009B2A72">
        <w:rPr>
          <w:rFonts w:ascii="Calibri" w:hAnsi="Calibri" w:cs="Arial"/>
          <w:bCs/>
        </w:rPr>
        <w:t>w ostatnim dniu okresu wypowiedzenia.</w:t>
      </w:r>
    </w:p>
    <w:p w14:paraId="3BE38A9C" w14:textId="77777777" w:rsidR="001649C4" w:rsidRPr="009B2A72" w:rsidRDefault="001649C4" w:rsidP="007902D8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 xml:space="preserve">Nie stanowią zmian warunków Umowy kredytu uprawniających do skorzystania z uprawnienia, </w:t>
      </w:r>
      <w:r w:rsidR="004011A7">
        <w:rPr>
          <w:rFonts w:ascii="Calibri" w:hAnsi="Calibri" w:cs="Arial"/>
          <w:bCs/>
        </w:rPr>
        <w:br/>
      </w:r>
      <w:r w:rsidRPr="009B2A72">
        <w:rPr>
          <w:rFonts w:ascii="Calibri" w:hAnsi="Calibri" w:cs="Arial"/>
          <w:bCs/>
        </w:rPr>
        <w:t>o których mowa w ust. 3, zmiany do Regulaminu dokonane w zakresie:</w:t>
      </w:r>
    </w:p>
    <w:p w14:paraId="2349529F" w14:textId="77777777" w:rsidR="001649C4" w:rsidRPr="009B2A72" w:rsidRDefault="001649C4" w:rsidP="002742B3">
      <w:pPr>
        <w:numPr>
          <w:ilvl w:val="1"/>
          <w:numId w:val="29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>uzupełnienia Regulaminu o nowe produkty wprowadzone przez Bank;</w:t>
      </w:r>
    </w:p>
    <w:p w14:paraId="4EF37055" w14:textId="77777777" w:rsidR="001649C4" w:rsidRPr="009B2A72" w:rsidRDefault="001649C4" w:rsidP="00506240">
      <w:pPr>
        <w:numPr>
          <w:ilvl w:val="1"/>
          <w:numId w:val="29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>wprowadzenia do Regulaminu postanowień rozszerzających zakres oferty kierowanej do Kredytobiorcy.</w:t>
      </w:r>
      <w:bookmarkEnd w:id="8"/>
    </w:p>
    <w:p w14:paraId="6C294D29" w14:textId="77777777" w:rsidR="00624AA8" w:rsidRPr="00205DE0" w:rsidRDefault="00624AA8" w:rsidP="00F15C44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="Arial"/>
          <w:snapToGrid w:val="0"/>
          <w:sz w:val="14"/>
          <w:szCs w:val="14"/>
        </w:rPr>
      </w:pPr>
    </w:p>
    <w:p w14:paraId="07820766" w14:textId="77777777" w:rsidR="00E15045" w:rsidRPr="00205DE0" w:rsidRDefault="00E15045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22627DF1" w14:textId="77777777" w:rsidR="0012020C" w:rsidRPr="001252D0" w:rsidRDefault="0012020C" w:rsidP="0006748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 xml:space="preserve">Kanał dystrybucji informacji, o których mowa w § 6 ust. 5, § 8 ust. </w:t>
      </w:r>
      <w:r w:rsidR="009B2A72">
        <w:rPr>
          <w:rFonts w:ascii="Calibri" w:hAnsi="Calibri" w:cs="Arial"/>
          <w:bCs/>
        </w:rPr>
        <w:t xml:space="preserve">8 </w:t>
      </w:r>
      <w:r w:rsidRPr="009B2A72">
        <w:rPr>
          <w:rFonts w:ascii="Calibri" w:hAnsi="Calibri" w:cs="Arial"/>
          <w:bCs/>
        </w:rPr>
        <w:t>dla umów zawartych do dnia 31 marca 2015 r., § 8</w:t>
      </w:r>
      <w:r w:rsidR="00506240">
        <w:rPr>
          <w:rFonts w:ascii="Calibri" w:hAnsi="Calibri" w:cs="Arial"/>
          <w:bCs/>
        </w:rPr>
        <w:t>a</w:t>
      </w:r>
      <w:r w:rsidRPr="009B2A72">
        <w:rPr>
          <w:rFonts w:ascii="Calibri" w:hAnsi="Calibri" w:cs="Arial"/>
          <w:bCs/>
        </w:rPr>
        <w:t xml:space="preserve"> ust. 5 dla umów zawartych od dnia 01 kwietnia 2015 r., § 17 </w:t>
      </w:r>
      <w:r w:rsidR="001E1D6B" w:rsidRPr="009B2A72">
        <w:rPr>
          <w:rFonts w:ascii="Calibri" w:hAnsi="Calibri" w:cs="Arial"/>
          <w:bCs/>
        </w:rPr>
        <w:t>ust. 2</w:t>
      </w:r>
      <w:r w:rsidRPr="009B2A72">
        <w:rPr>
          <w:rFonts w:ascii="Calibri" w:hAnsi="Calibri" w:cs="Arial"/>
          <w:bCs/>
        </w:rPr>
        <w:t>, § 19 ust</w:t>
      </w:r>
      <w:r w:rsidRPr="001252D0">
        <w:rPr>
          <w:rFonts w:ascii="Calibri" w:hAnsi="Calibri" w:cs="Arial"/>
          <w:bCs/>
        </w:rPr>
        <w:t xml:space="preserve">. </w:t>
      </w:r>
      <w:r w:rsidR="00506240">
        <w:rPr>
          <w:rFonts w:ascii="Calibri" w:hAnsi="Calibri" w:cs="Arial"/>
          <w:bCs/>
        </w:rPr>
        <w:t xml:space="preserve">2  pkt 1 </w:t>
      </w:r>
      <w:r w:rsidRPr="001252D0">
        <w:rPr>
          <w:rFonts w:ascii="Calibri" w:hAnsi="Calibri" w:cs="Arial"/>
          <w:bCs/>
        </w:rPr>
        <w:t xml:space="preserve"> jest określany w</w:t>
      </w:r>
      <w:r w:rsidR="008C6D8C">
        <w:rPr>
          <w:rFonts w:ascii="Calibri" w:hAnsi="Calibri" w:cs="Arial"/>
          <w:bCs/>
        </w:rPr>
        <w:t>e w</w:t>
      </w:r>
      <w:r w:rsidR="00534A67" w:rsidRPr="001252D0">
        <w:rPr>
          <w:rFonts w:ascii="Calibri" w:hAnsi="Calibri" w:cs="Arial"/>
          <w:bCs/>
        </w:rPr>
        <w:t>niosku kredytowym</w:t>
      </w:r>
      <w:r w:rsidRPr="001252D0">
        <w:rPr>
          <w:rFonts w:ascii="Calibri" w:hAnsi="Calibri" w:cs="Arial"/>
          <w:bCs/>
        </w:rPr>
        <w:t>.</w:t>
      </w:r>
    </w:p>
    <w:p w14:paraId="37864EA2" w14:textId="77777777" w:rsidR="0012020C" w:rsidRPr="009B2A72" w:rsidRDefault="0012020C" w:rsidP="0006748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>Zasady dystrybucji określone dla Kredytobiorcy mają także zastosowanie dla innych osób będących dłużnikami Banku z tytułu zabezpieczenia.</w:t>
      </w:r>
    </w:p>
    <w:p w14:paraId="36836CA7" w14:textId="77777777" w:rsidR="0012020C" w:rsidRPr="009B2A72" w:rsidRDefault="0012020C" w:rsidP="0006748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 xml:space="preserve">Kredytobiorca może w każdym czasie złożyć dyspozycję zmiany kanału dystrybucji. </w:t>
      </w:r>
    </w:p>
    <w:p w14:paraId="6AEC074D" w14:textId="77777777" w:rsidR="0012020C" w:rsidRPr="009B2A72" w:rsidRDefault="0012020C" w:rsidP="0006748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>Jeżeli Kredytobiorca wybrał kanał dystrybucji drogą elektroniczną, zobowiązuje się do:</w:t>
      </w:r>
    </w:p>
    <w:p w14:paraId="7BE0FD7F" w14:textId="77777777" w:rsidR="0012020C" w:rsidRPr="009B2A72" w:rsidRDefault="0012020C" w:rsidP="00A83A9B">
      <w:pPr>
        <w:numPr>
          <w:ilvl w:val="1"/>
          <w:numId w:val="22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 xml:space="preserve">sprawdzania / logowania się, nie rzadziej niż raz na miesiąc nie później niż przed dniem spłaty odsetek od wykorzystanej kwoty kredytu, skrzynki odbiorczej poczty elektronicznej e-mail w celu zapoznania się z bieżącym stanem rachunku / wiadomościami na temat zmian </w:t>
      </w:r>
      <w:r w:rsidR="004011A7">
        <w:rPr>
          <w:rFonts w:ascii="Calibri" w:hAnsi="Calibri" w:cs="Arial"/>
          <w:bCs/>
        </w:rPr>
        <w:br/>
      </w:r>
      <w:r w:rsidRPr="009B2A72">
        <w:rPr>
          <w:rFonts w:ascii="Calibri" w:hAnsi="Calibri" w:cs="Arial"/>
          <w:bCs/>
        </w:rPr>
        <w:t>w Regulaminie lub Taryfie opłat i prowizji. Obowiązek ten powstaje każdego miesiąca obowiązywania Umowy kredytu i przez cały okres spłaty kredytu;</w:t>
      </w:r>
    </w:p>
    <w:p w14:paraId="0169D9F7" w14:textId="77777777" w:rsidR="0012020C" w:rsidRPr="00B506C8" w:rsidRDefault="0012020C" w:rsidP="00A83A9B">
      <w:pPr>
        <w:numPr>
          <w:ilvl w:val="1"/>
          <w:numId w:val="22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utrzymywania poczty elektronicznej e-mail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w stanie umożliwiającym odebranie wiadomości zawierającej informacje,</w:t>
      </w:r>
      <w:r w:rsidR="004011A7" w:rsidRPr="00B506C8">
        <w:rPr>
          <w:rFonts w:ascii="Calibri" w:hAnsi="Calibri" w:cs="Arial"/>
          <w:bCs/>
        </w:rPr>
        <w:t xml:space="preserve"> </w:t>
      </w:r>
      <w:r w:rsidRPr="00B506C8">
        <w:rPr>
          <w:rFonts w:ascii="Calibri" w:hAnsi="Calibri" w:cs="Arial"/>
          <w:bCs/>
        </w:rPr>
        <w:t xml:space="preserve">o których mowa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w ust. 1;</w:t>
      </w:r>
    </w:p>
    <w:p w14:paraId="54DB90B3" w14:textId="77777777" w:rsidR="00191CD5" w:rsidRPr="00B506C8" w:rsidRDefault="0012020C" w:rsidP="00B615AA">
      <w:pPr>
        <w:numPr>
          <w:ilvl w:val="1"/>
          <w:numId w:val="22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niezwłocznego skontaktowania się z Bankiem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 xml:space="preserve">w razie wystąpienia jakichkolwiek wątpliwości, co </w:t>
      </w:r>
      <w:r w:rsidRPr="00B506C8">
        <w:rPr>
          <w:rFonts w:ascii="Calibri" w:hAnsi="Calibri" w:cs="Arial"/>
          <w:bCs/>
        </w:rPr>
        <w:lastRenderedPageBreak/>
        <w:t>do prawidłowej komunikacji</w:t>
      </w:r>
      <w:r w:rsidR="004011A7" w:rsidRPr="00B506C8">
        <w:rPr>
          <w:rFonts w:ascii="Calibri" w:hAnsi="Calibri" w:cs="Arial"/>
          <w:bCs/>
        </w:rPr>
        <w:t xml:space="preserve"> </w:t>
      </w:r>
      <w:r w:rsidRPr="00B506C8">
        <w:rPr>
          <w:rFonts w:ascii="Calibri" w:hAnsi="Calibri" w:cs="Arial"/>
          <w:bCs/>
        </w:rPr>
        <w:t>z Bankiem za pośrednictwem poczty elektronicznej lub doręczania informacji, o których mowa w ust. 1.</w:t>
      </w:r>
    </w:p>
    <w:p w14:paraId="064B172C" w14:textId="77777777" w:rsidR="002F68B6" w:rsidRPr="00B506C8" w:rsidRDefault="002F68B6" w:rsidP="002F68B6">
      <w:pPr>
        <w:numPr>
          <w:ilvl w:val="0"/>
          <w:numId w:val="22"/>
        </w:numPr>
        <w:jc w:val="both"/>
        <w:rPr>
          <w:rFonts w:ascii="Calibri" w:hAnsi="Calibri" w:cs="Arial"/>
        </w:rPr>
      </w:pPr>
      <w:r w:rsidRPr="00B506C8">
        <w:rPr>
          <w:rFonts w:ascii="Calibri" w:hAnsi="Calibri" w:cs="Arial"/>
        </w:rPr>
        <w:t xml:space="preserve">Kredytobiorca ma możliwość zgłoszenia incydentu bezpieczeństwa </w:t>
      </w:r>
      <w:r w:rsidRPr="00B506C8">
        <w:rPr>
          <w:rFonts w:ascii="Calibri" w:hAnsi="Calibri" w:cs="Arial"/>
          <w:sz w:val="18"/>
          <w:szCs w:val="18"/>
        </w:rPr>
        <w:t xml:space="preserve">drogą elektroniczną na adres e-mail lub telefonicznie. </w:t>
      </w:r>
      <w:r w:rsidRPr="00B506C8">
        <w:rPr>
          <w:rFonts w:ascii="Calibri" w:hAnsi="Calibri" w:cs="Arial"/>
        </w:rPr>
        <w:t>Pracownik Banku przyjmuje zgłoszenie odnotowując wszystkie informacje dotyczące incydentu podane przez Kredytobiorcę.</w:t>
      </w:r>
    </w:p>
    <w:p w14:paraId="09C4A065" w14:textId="77777777" w:rsidR="00AA519E" w:rsidRPr="00B506C8" w:rsidRDefault="00AA519E" w:rsidP="00B73888">
      <w:pPr>
        <w:widowControl w:val="0"/>
        <w:rPr>
          <w:rFonts w:asciiTheme="minorHAnsi" w:hAnsiTheme="minorHAnsi" w:cs="Arial"/>
          <w:sz w:val="14"/>
          <w:szCs w:val="14"/>
        </w:rPr>
      </w:pPr>
    </w:p>
    <w:p w14:paraId="5749F903" w14:textId="77777777" w:rsidR="00E15045" w:rsidRPr="00B506C8" w:rsidRDefault="00E15045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color w:val="auto"/>
          <w:sz w:val="14"/>
          <w:szCs w:val="14"/>
        </w:rPr>
      </w:pPr>
    </w:p>
    <w:p w14:paraId="4BE2DC61" w14:textId="77777777" w:rsidR="0012020C" w:rsidRPr="00B506C8" w:rsidRDefault="0012020C" w:rsidP="009B2A72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W sprawach nieuregulowanych niniejszym Regulaminem mają zastosowanie ustawa Prawo bankowe</w:t>
      </w:r>
      <w:r w:rsidR="004011A7" w:rsidRPr="00B506C8">
        <w:rPr>
          <w:rFonts w:ascii="Calibri" w:hAnsi="Calibri" w:cs="Arial"/>
          <w:bCs/>
        </w:rPr>
        <w:t xml:space="preserve">, </w:t>
      </w:r>
      <w:r w:rsidR="007B375D" w:rsidRPr="00B506C8">
        <w:rPr>
          <w:rFonts w:ascii="Calibri" w:hAnsi="Calibri" w:cs="Arial"/>
          <w:bCs/>
        </w:rPr>
        <w:t xml:space="preserve">ustawa </w:t>
      </w:r>
      <w:r w:rsidR="004011A7" w:rsidRPr="00B506C8">
        <w:rPr>
          <w:rFonts w:ascii="Calibri" w:hAnsi="Calibri" w:cs="Arial"/>
          <w:bCs/>
        </w:rPr>
        <w:t xml:space="preserve">Kodeks cywilny, Ustawa </w:t>
      </w:r>
      <w:r w:rsidRPr="00B506C8">
        <w:rPr>
          <w:rFonts w:ascii="Calibri" w:hAnsi="Calibri" w:cs="Arial"/>
          <w:bCs/>
        </w:rPr>
        <w:t>o kredycie konsumenckim i inne właściwe, powszechnie obowiązujące przepisy prawa.</w:t>
      </w:r>
    </w:p>
    <w:p w14:paraId="39B58A25" w14:textId="77777777" w:rsidR="00AA519E" w:rsidRPr="00B506C8" w:rsidRDefault="00AA519E" w:rsidP="009B2A72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14:paraId="45C32FF7" w14:textId="77777777" w:rsidR="00366436" w:rsidRDefault="00366436" w:rsidP="00366436">
      <w:pPr>
        <w:pStyle w:val="Tekstpodstawowy2"/>
        <w:tabs>
          <w:tab w:val="left" w:pos="0"/>
        </w:tabs>
        <w:spacing w:line="240" w:lineRule="auto"/>
        <w:ind w:left="0" w:firstLine="0"/>
        <w:rPr>
          <w:rFonts w:asciiTheme="minorHAnsi" w:hAnsiTheme="minorHAnsi" w:cs="Arial"/>
          <w:szCs w:val="14"/>
        </w:rPr>
      </w:pPr>
      <w:r>
        <w:rPr>
          <w:rFonts w:asciiTheme="minorHAnsi" w:hAnsiTheme="minorHAnsi" w:cs="Arial"/>
          <w:szCs w:val="14"/>
        </w:rPr>
        <w:t xml:space="preserve">Regulamin obowiązuje od 01 stycznia 2023 r. </w:t>
      </w:r>
    </w:p>
    <w:p w14:paraId="04818CD4" w14:textId="77777777" w:rsidR="0012020C" w:rsidRPr="00B506C8" w:rsidRDefault="0012020C" w:rsidP="00AA519E">
      <w:pPr>
        <w:pStyle w:val="t36"/>
        <w:tabs>
          <w:tab w:val="left" w:pos="7230"/>
        </w:tabs>
        <w:spacing w:line="360" w:lineRule="auto"/>
        <w:rPr>
          <w:rFonts w:ascii="Calibri" w:hAnsi="Calibri" w:cs="Arial"/>
          <w:b/>
          <w:bCs/>
          <w:sz w:val="20"/>
          <w:szCs w:val="20"/>
        </w:rPr>
        <w:sectPr w:rsidR="0012020C" w:rsidRPr="00B506C8" w:rsidSect="00BD3AFE">
          <w:footnotePr>
            <w:numFmt w:val="chicago"/>
          </w:footnotePr>
          <w:type w:val="continuous"/>
          <w:pgSz w:w="11906" w:h="16838"/>
          <w:pgMar w:top="851" w:right="851" w:bottom="851" w:left="851" w:header="709" w:footer="569" w:gutter="0"/>
          <w:cols w:num="2" w:space="708"/>
          <w:titlePg/>
          <w:docGrid w:linePitch="272"/>
        </w:sectPr>
      </w:pPr>
    </w:p>
    <w:p w14:paraId="79045D41" w14:textId="77777777" w:rsidR="0012020C" w:rsidRPr="00205DE0" w:rsidRDefault="0012020C" w:rsidP="00A80761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="Arial"/>
          <w:snapToGrid w:val="0"/>
          <w:sz w:val="14"/>
          <w:szCs w:val="14"/>
        </w:rPr>
      </w:pPr>
    </w:p>
    <w:sectPr w:rsidR="0012020C" w:rsidRPr="00205DE0" w:rsidSect="00BD3AFE">
      <w:footnotePr>
        <w:numFmt w:val="chicago"/>
      </w:footnotePr>
      <w:type w:val="continuous"/>
      <w:pgSz w:w="11906" w:h="16838"/>
      <w:pgMar w:top="851" w:right="851" w:bottom="851" w:left="851" w:header="709" w:footer="941" w:gutter="0"/>
      <w:cols w:num="2"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CE09" w14:textId="77777777" w:rsidR="00B60F6C" w:rsidRDefault="00B60F6C">
      <w:r>
        <w:separator/>
      </w:r>
    </w:p>
  </w:endnote>
  <w:endnote w:type="continuationSeparator" w:id="0">
    <w:p w14:paraId="318D2DF2" w14:textId="77777777" w:rsidR="00B60F6C" w:rsidRDefault="00B60F6C">
      <w:r>
        <w:continuationSeparator/>
      </w:r>
    </w:p>
  </w:endnote>
  <w:endnote w:type="continuationNotice" w:id="1">
    <w:p w14:paraId="795B3310" w14:textId="77777777" w:rsidR="00B60F6C" w:rsidRDefault="00B60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6F33" w14:textId="77777777" w:rsidR="00D550BB" w:rsidRDefault="00D550BB" w:rsidP="001649C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CE000B" w14:textId="77777777" w:rsidR="00D550BB" w:rsidRDefault="00D550B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C761" w14:textId="77777777" w:rsidR="00E46367" w:rsidRDefault="00E46367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078760" wp14:editId="14E137FB">
              <wp:simplePos x="0" y="0"/>
              <wp:positionH relativeFrom="column">
                <wp:posOffset>6269355</wp:posOffset>
              </wp:positionH>
              <wp:positionV relativeFrom="paragraph">
                <wp:posOffset>70485</wp:posOffset>
              </wp:positionV>
              <wp:extent cx="333375" cy="323850"/>
              <wp:effectExtent l="0" t="0" r="28575" b="19050"/>
              <wp:wrapNone/>
              <wp:docPr id="4" name="Elips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32385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22C9DF7" id="Elipsa 4" o:spid="_x0000_s1026" style="position:absolute;margin-left:493.65pt;margin-top:5.55pt;width:26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" filled="f" strokecolor="#086">
              <v:stroke dashstyle="dash"/>
              <v:shadow color="#868686"/>
            </v:oval>
          </w:pict>
        </mc:Fallback>
      </mc:AlternateContent>
    </w:r>
  </w:p>
  <w:p w14:paraId="6D84A469" w14:textId="77777777" w:rsidR="00E46367" w:rsidRDefault="00E46367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2D6450" wp14:editId="2B6E1985">
              <wp:simplePos x="0" y="0"/>
              <wp:positionH relativeFrom="column">
                <wp:posOffset>-511809</wp:posOffset>
              </wp:positionH>
              <wp:positionV relativeFrom="paragraph">
                <wp:posOffset>86360</wp:posOffset>
              </wp:positionV>
              <wp:extent cx="6743699" cy="635"/>
              <wp:effectExtent l="0" t="0" r="19685" b="3746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3699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3E3076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40.3pt;margin-top:6.8pt;width:531pt;height:.0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" strokecolor="#086">
              <v:stroke dashstyle="dash"/>
              <v:shadow color="#868686"/>
            </v:shape>
          </w:pict>
        </mc:Fallback>
      </mc:AlternateContent>
    </w:r>
    <w:sdt>
      <w:sdtPr>
        <w:id w:val="1872950664"/>
        <w:docPartObj>
          <w:docPartGallery w:val="Page Numbers (Bottom of Page)"/>
          <w:docPartUnique/>
        </w:docPartObj>
      </w:sdtPr>
      <w:sdtContent>
        <w:r w:rsidRPr="00E46367">
          <w:rPr>
            <w:rFonts w:asciiTheme="minorHAnsi" w:hAnsiTheme="minorHAnsi"/>
            <w:sz w:val="22"/>
            <w:szCs w:val="22"/>
          </w:rPr>
          <w:fldChar w:fldCharType="begin"/>
        </w:r>
        <w:r w:rsidRPr="00E4636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46367">
          <w:rPr>
            <w:rFonts w:asciiTheme="minorHAnsi" w:hAnsiTheme="minorHAnsi"/>
            <w:sz w:val="22"/>
            <w:szCs w:val="22"/>
          </w:rPr>
          <w:fldChar w:fldCharType="separate"/>
        </w:r>
        <w:r w:rsidR="003F28EB">
          <w:rPr>
            <w:rFonts w:asciiTheme="minorHAnsi" w:hAnsiTheme="minorHAnsi"/>
            <w:noProof/>
            <w:sz w:val="22"/>
            <w:szCs w:val="22"/>
          </w:rPr>
          <w:t>3</w:t>
        </w:r>
        <w:r w:rsidRPr="00E46367">
          <w:rPr>
            <w:rFonts w:asciiTheme="minorHAnsi" w:hAnsiTheme="minorHAnsi"/>
            <w:sz w:val="22"/>
            <w:szCs w:val="22"/>
          </w:rPr>
          <w:fldChar w:fldCharType="end"/>
        </w:r>
      </w:sdtContent>
    </w:sdt>
  </w:p>
  <w:p w14:paraId="14A437A0" w14:textId="77777777" w:rsidR="00D550BB" w:rsidRPr="005749CC" w:rsidRDefault="00D550BB">
    <w:pPr>
      <w:pStyle w:val="Stopka"/>
      <w:ind w:right="360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34AE" w14:textId="77777777" w:rsidR="009F1779" w:rsidRPr="009F1779" w:rsidRDefault="00E46367" w:rsidP="009F1779">
    <w:pPr>
      <w:widowControl w:val="0"/>
      <w:tabs>
        <w:tab w:val="center" w:pos="4536"/>
        <w:tab w:val="right" w:pos="9072"/>
      </w:tabs>
      <w:jc w:val="right"/>
      <w:rPr>
        <w:sz w:val="24"/>
        <w:szCs w:val="24"/>
        <w:lang w:eastAsia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D5CF98" wp14:editId="5A89D09C">
              <wp:simplePos x="0" y="0"/>
              <wp:positionH relativeFrom="column">
                <wp:posOffset>6278880</wp:posOffset>
              </wp:positionH>
              <wp:positionV relativeFrom="paragraph">
                <wp:posOffset>99060</wp:posOffset>
              </wp:positionV>
              <wp:extent cx="333375" cy="323850"/>
              <wp:effectExtent l="0" t="0" r="28575" b="19050"/>
              <wp:wrapNone/>
              <wp:docPr id="3" name="Elips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32385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EE16B4A" id="Elipsa 3" o:spid="_x0000_s1026" style="position:absolute;margin-left:494.4pt;margin-top:7.8pt;width:26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" filled="f" strokecolor="#086">
              <v:stroke dashstyle="dash"/>
              <v:shadow color="#868686"/>
            </v:oval>
          </w:pict>
        </mc:Fallback>
      </mc:AlternateContent>
    </w:r>
  </w:p>
  <w:p w14:paraId="30EFD1BA" w14:textId="77777777" w:rsidR="009F1779" w:rsidRPr="00E46367" w:rsidRDefault="00E46367" w:rsidP="009F1779">
    <w:pPr>
      <w:widowControl w:val="0"/>
      <w:tabs>
        <w:tab w:val="center" w:pos="4536"/>
        <w:tab w:val="right" w:pos="9072"/>
      </w:tabs>
      <w:jc w:val="right"/>
      <w:rPr>
        <w:rFonts w:ascii="Calibri" w:hAnsi="Calibri"/>
        <w:sz w:val="22"/>
        <w:lang w:eastAsia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14DB11" wp14:editId="5F2518AE">
              <wp:simplePos x="0" y="0"/>
              <wp:positionH relativeFrom="column">
                <wp:posOffset>-492125</wp:posOffset>
              </wp:positionH>
              <wp:positionV relativeFrom="paragraph">
                <wp:posOffset>96520</wp:posOffset>
              </wp:positionV>
              <wp:extent cx="6743699" cy="635"/>
              <wp:effectExtent l="0" t="0" r="19685" b="3746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3699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CDBA4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38.75pt;margin-top:7.6pt;width:531pt;height:.05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" strokecolor="#086">
              <v:stroke dashstyle="dash"/>
              <v:shadow color="#868686"/>
            </v:shape>
          </w:pict>
        </mc:Fallback>
      </mc:AlternateContent>
    </w:r>
    <w:r w:rsidR="009F1779" w:rsidRPr="00E46367">
      <w:rPr>
        <w:rFonts w:ascii="Calibri" w:hAnsi="Calibri"/>
        <w:sz w:val="22"/>
        <w:lang w:val="x-none" w:eastAsia="x-none"/>
      </w:rPr>
      <w:fldChar w:fldCharType="begin"/>
    </w:r>
    <w:r w:rsidR="009F1779" w:rsidRPr="00E46367">
      <w:rPr>
        <w:rFonts w:ascii="Calibri" w:hAnsi="Calibri"/>
        <w:sz w:val="22"/>
        <w:lang w:val="x-none" w:eastAsia="x-none"/>
      </w:rPr>
      <w:instrText>PAGE   \* MERGEFORMAT</w:instrText>
    </w:r>
    <w:r w:rsidR="009F1779" w:rsidRPr="00E46367">
      <w:rPr>
        <w:rFonts w:ascii="Calibri" w:hAnsi="Calibri"/>
        <w:sz w:val="22"/>
        <w:lang w:val="x-none" w:eastAsia="x-none"/>
      </w:rPr>
      <w:fldChar w:fldCharType="separate"/>
    </w:r>
    <w:r w:rsidR="003F28EB" w:rsidRPr="003F28EB">
      <w:rPr>
        <w:rFonts w:ascii="Calibri" w:hAnsi="Calibri"/>
        <w:noProof/>
        <w:sz w:val="22"/>
        <w:lang w:eastAsia="x-none"/>
      </w:rPr>
      <w:t>1</w:t>
    </w:r>
    <w:r w:rsidR="009F1779" w:rsidRPr="00E46367">
      <w:rPr>
        <w:rFonts w:ascii="Calibri" w:hAnsi="Calibri"/>
        <w:sz w:val="22"/>
        <w:lang w:val="x-none" w:eastAsia="x-none"/>
      </w:rPr>
      <w:fldChar w:fldCharType="end"/>
    </w:r>
  </w:p>
  <w:p w14:paraId="7B4D903A" w14:textId="77777777" w:rsidR="00D550BB" w:rsidRDefault="00D55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0B2E" w14:textId="77777777" w:rsidR="00B60F6C" w:rsidRDefault="00B60F6C">
      <w:r>
        <w:separator/>
      </w:r>
    </w:p>
  </w:footnote>
  <w:footnote w:type="continuationSeparator" w:id="0">
    <w:p w14:paraId="3E6A9DF7" w14:textId="77777777" w:rsidR="00B60F6C" w:rsidRDefault="00B60F6C">
      <w:r>
        <w:continuationSeparator/>
      </w:r>
    </w:p>
  </w:footnote>
  <w:footnote w:type="continuationNotice" w:id="1">
    <w:p w14:paraId="3BFD141C" w14:textId="77777777" w:rsidR="00B60F6C" w:rsidRDefault="00B60F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B7B4" w14:textId="77777777" w:rsidR="009C7978" w:rsidRPr="00505FC9" w:rsidRDefault="009C7978" w:rsidP="00A81A35">
    <w:pPr>
      <w:pStyle w:val="Nagwek"/>
      <w:rPr>
        <w:rFonts w:ascii="Arial" w:hAnsi="Arial" w:cs="Arial"/>
      </w:rPr>
    </w:pPr>
  </w:p>
  <w:p w14:paraId="2F6A5C51" w14:textId="77777777" w:rsidR="009C7978" w:rsidRDefault="009C7978" w:rsidP="009C7978">
    <w:pPr>
      <w:pStyle w:val="Nagwek"/>
      <w:jc w:val="right"/>
      <w:rPr>
        <w:rFonts w:ascii="Arial" w:hAnsi="Arial" w:cs="Arial"/>
        <w:b/>
      </w:rPr>
    </w:pPr>
  </w:p>
  <w:p w14:paraId="1E6466CB" w14:textId="77777777" w:rsidR="009C7978" w:rsidRDefault="009C7978" w:rsidP="009C7978">
    <w:pPr>
      <w:pStyle w:val="Nagwek"/>
    </w:pPr>
  </w:p>
  <w:p w14:paraId="0CC84BA5" w14:textId="77777777" w:rsidR="009C7978" w:rsidRDefault="009C7978" w:rsidP="009C7978">
    <w:pPr>
      <w:pStyle w:val="Nagwek"/>
      <w:rPr>
        <w:rFonts w:ascii="Arial" w:hAnsi="Arial" w:cs="Arial"/>
        <w:b/>
      </w:rPr>
    </w:pPr>
  </w:p>
  <w:p w14:paraId="7B0AC0DF" w14:textId="77777777" w:rsidR="00095DF5" w:rsidRPr="000D5040" w:rsidRDefault="00095DF5" w:rsidP="00095DF5">
    <w:pPr>
      <w:pStyle w:val="Nagwek1"/>
      <w:spacing w:before="0" w:after="0"/>
      <w:jc w:val="center"/>
      <w:rPr>
        <w:rFonts w:asciiTheme="minorHAnsi" w:hAnsiTheme="minorHAnsi" w:cs="Arial"/>
        <w:sz w:val="16"/>
        <w:szCs w:val="16"/>
      </w:rPr>
    </w:pPr>
  </w:p>
  <w:p w14:paraId="6696133C" w14:textId="77777777" w:rsidR="00095DF5" w:rsidRPr="000D5040" w:rsidRDefault="00095DF5" w:rsidP="009D1BAB">
    <w:pPr>
      <w:tabs>
        <w:tab w:val="center" w:pos="3969"/>
        <w:tab w:val="right" w:pos="9072"/>
      </w:tabs>
      <w:jc w:val="right"/>
      <w:rPr>
        <w:rFonts w:ascii="Calibri" w:hAnsi="Calibri"/>
        <w:sz w:val="16"/>
        <w:szCs w:val="16"/>
      </w:rPr>
    </w:pPr>
    <w:r w:rsidRPr="000D5040">
      <w:rPr>
        <w:rFonts w:asciiTheme="minorHAnsi" w:hAnsiTheme="minorHAnsi" w:cs="Arial"/>
        <w:sz w:val="16"/>
        <w:szCs w:val="16"/>
      </w:rPr>
      <w:tab/>
    </w:r>
    <w:r w:rsidRPr="000D5040">
      <w:rPr>
        <w:rFonts w:ascii="Calibri" w:hAnsi="Calibri"/>
        <w:sz w:val="16"/>
        <w:szCs w:val="16"/>
      </w:rPr>
      <w:t xml:space="preserve"> </w:t>
    </w:r>
  </w:p>
  <w:p w14:paraId="266CD81D" w14:textId="77777777" w:rsidR="00D550BB" w:rsidRDefault="00D550BB" w:rsidP="001649C4">
    <w:pPr>
      <w:pStyle w:val="Nagwek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301"/>
    <w:multiLevelType w:val="hybridMultilevel"/>
    <w:tmpl w:val="EE2A6966"/>
    <w:lvl w:ilvl="0" w:tplc="1D28F66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9FA"/>
    <w:multiLevelType w:val="multilevel"/>
    <w:tmpl w:val="C9E268BA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6D6CA3"/>
    <w:multiLevelType w:val="multilevel"/>
    <w:tmpl w:val="05F6012A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F95698"/>
    <w:multiLevelType w:val="singleLevel"/>
    <w:tmpl w:val="6F2C7FD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i w:val="0"/>
        <w:strike w:val="0"/>
        <w:color w:val="008364"/>
        <w:sz w:val="18"/>
        <w:szCs w:val="18"/>
      </w:rPr>
    </w:lvl>
  </w:abstractNum>
  <w:abstractNum w:abstractNumId="4" w15:restartNumberingAfterBreak="0">
    <w:nsid w:val="0D84332E"/>
    <w:multiLevelType w:val="multilevel"/>
    <w:tmpl w:val="96969622"/>
    <w:lvl w:ilvl="0">
      <w:start w:val="8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966BB8"/>
    <w:multiLevelType w:val="multilevel"/>
    <w:tmpl w:val="622496D0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321212"/>
    <w:multiLevelType w:val="multilevel"/>
    <w:tmpl w:val="BB821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E7F77"/>
    <w:multiLevelType w:val="multilevel"/>
    <w:tmpl w:val="A5B6CB9E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2"/>
      <w:numFmt w:val="decimal"/>
      <w:lvlText w:val="%2)"/>
      <w:lvlJc w:val="left"/>
      <w:pPr>
        <w:ind w:left="999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031EDB"/>
    <w:multiLevelType w:val="multilevel"/>
    <w:tmpl w:val="54AE1CA4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B5157A"/>
    <w:multiLevelType w:val="multilevel"/>
    <w:tmpl w:val="2782053C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4411174"/>
    <w:multiLevelType w:val="hybridMultilevel"/>
    <w:tmpl w:val="6C489494"/>
    <w:lvl w:ilvl="0" w:tplc="F6C8F0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51FEB"/>
    <w:multiLevelType w:val="multilevel"/>
    <w:tmpl w:val="C0562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8"/>
        </w:tabs>
        <w:ind w:left="568" w:hanging="284"/>
      </w:pPr>
      <w:rPr>
        <w:rFonts w:hint="default"/>
        <w:color w:val="00836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13D35BE"/>
    <w:multiLevelType w:val="multilevel"/>
    <w:tmpl w:val="97449570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B64209"/>
    <w:multiLevelType w:val="multilevel"/>
    <w:tmpl w:val="CF8CB10A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871961"/>
    <w:multiLevelType w:val="hybridMultilevel"/>
    <w:tmpl w:val="1046A4AA"/>
    <w:lvl w:ilvl="0" w:tplc="9968903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3E5C99"/>
    <w:multiLevelType w:val="multilevel"/>
    <w:tmpl w:val="20FA988A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B92649"/>
    <w:multiLevelType w:val="multilevel"/>
    <w:tmpl w:val="B164E054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ED36B3B"/>
    <w:multiLevelType w:val="multilevel"/>
    <w:tmpl w:val="936647B6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2D533E"/>
    <w:multiLevelType w:val="multilevel"/>
    <w:tmpl w:val="C05AC5B0"/>
    <w:numStyleLink w:val="paragrafustepnumerlitera"/>
  </w:abstractNum>
  <w:abstractNum w:abstractNumId="19" w15:restartNumberingAfterBreak="0">
    <w:nsid w:val="46403F1B"/>
    <w:multiLevelType w:val="multilevel"/>
    <w:tmpl w:val="D8D060D6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D854F9"/>
    <w:multiLevelType w:val="hybridMultilevel"/>
    <w:tmpl w:val="302A4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D28FA"/>
    <w:multiLevelType w:val="multilevel"/>
    <w:tmpl w:val="00C0207C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FA66C5C"/>
    <w:multiLevelType w:val="multilevel"/>
    <w:tmpl w:val="75163820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5FA13D2"/>
    <w:multiLevelType w:val="multilevel"/>
    <w:tmpl w:val="9520624E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90299E"/>
    <w:multiLevelType w:val="multilevel"/>
    <w:tmpl w:val="9E6ABA60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83414E2"/>
    <w:multiLevelType w:val="multilevel"/>
    <w:tmpl w:val="8C68D5B2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ADF63C4"/>
    <w:multiLevelType w:val="multilevel"/>
    <w:tmpl w:val="116CA614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2D25149"/>
    <w:multiLevelType w:val="multilevel"/>
    <w:tmpl w:val="C61E27BC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A60E0"/>
    <w:multiLevelType w:val="multilevel"/>
    <w:tmpl w:val="0F12A2CA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B90368"/>
    <w:multiLevelType w:val="multilevel"/>
    <w:tmpl w:val="7D4EA634"/>
    <w:lvl w:ilvl="0">
      <w:start w:val="1"/>
      <w:numFmt w:val="ordinal"/>
      <w:pStyle w:val="Indeks1"/>
      <w:suff w:val="nothing"/>
      <w:lvlText w:val="ROZDZIAŁ %1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997D5B"/>
    <w:multiLevelType w:val="multilevel"/>
    <w:tmpl w:val="C96A6BC4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E113ED"/>
    <w:multiLevelType w:val="multilevel"/>
    <w:tmpl w:val="C05AC5B0"/>
    <w:numStyleLink w:val="paragrafustepnumerlitera"/>
  </w:abstractNum>
  <w:abstractNum w:abstractNumId="32" w15:restartNumberingAfterBreak="0">
    <w:nsid w:val="6FB70795"/>
    <w:multiLevelType w:val="multilevel"/>
    <w:tmpl w:val="0DE2DDEA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4E53F78"/>
    <w:multiLevelType w:val="multilevel"/>
    <w:tmpl w:val="AAD67B68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7C3488D"/>
    <w:multiLevelType w:val="hybridMultilevel"/>
    <w:tmpl w:val="381A8AA0"/>
    <w:lvl w:ilvl="0" w:tplc="0415000F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DF4B17C">
      <w:start w:val="1"/>
      <w:numFmt w:val="decimal"/>
      <w:lvlText w:val="%2)"/>
      <w:lvlJc w:val="left"/>
      <w:pPr>
        <w:tabs>
          <w:tab w:val="num" w:pos="510"/>
        </w:tabs>
        <w:ind w:left="510" w:hanging="283"/>
      </w:pPr>
      <w:rPr>
        <w:rFonts w:ascii="Arial" w:hAnsi="Arial" w:cs="Tahoma" w:hint="default"/>
      </w:rPr>
    </w:lvl>
    <w:lvl w:ilvl="2" w:tplc="428EA914">
      <w:start w:val="5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5" w15:restartNumberingAfterBreak="0">
    <w:nsid w:val="795A56C0"/>
    <w:multiLevelType w:val="multilevel"/>
    <w:tmpl w:val="E72638DE"/>
    <w:lvl w:ilvl="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BA344F"/>
    <w:multiLevelType w:val="multilevel"/>
    <w:tmpl w:val="C05AC5B0"/>
    <w:styleLink w:val="paragrafustepnumerlitera"/>
    <w:lvl w:ilvl="0">
      <w:start w:val="1"/>
      <w:numFmt w:val="decimal"/>
      <w:pStyle w:val="n1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n2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n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58380524">
    <w:abstractNumId w:val="18"/>
    <w:lvlOverride w:ilvl="0">
      <w:lvl w:ilvl="0">
        <w:start w:val="1"/>
        <w:numFmt w:val="decimal"/>
        <w:lvlText w:val="§ %1."/>
        <w:lvlJc w:val="left"/>
        <w:pPr>
          <w:ind w:left="360" w:hanging="360"/>
        </w:pPr>
        <w:rPr>
          <w:rFonts w:asciiTheme="minorHAnsi" w:hAnsiTheme="minorHAnsi" w:hint="default"/>
          <w:sz w:val="20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 w16cid:durableId="1322078216">
    <w:abstractNumId w:val="36"/>
  </w:num>
  <w:num w:numId="3" w16cid:durableId="363678294">
    <w:abstractNumId w:val="31"/>
  </w:num>
  <w:num w:numId="4" w16cid:durableId="1743916197">
    <w:abstractNumId w:val="12"/>
  </w:num>
  <w:num w:numId="5" w16cid:durableId="984891258">
    <w:abstractNumId w:val="32"/>
  </w:num>
  <w:num w:numId="6" w16cid:durableId="254049729">
    <w:abstractNumId w:val="24"/>
  </w:num>
  <w:num w:numId="7" w16cid:durableId="863204102">
    <w:abstractNumId w:val="28"/>
  </w:num>
  <w:num w:numId="8" w16cid:durableId="408314628">
    <w:abstractNumId w:val="17"/>
  </w:num>
  <w:num w:numId="9" w16cid:durableId="255023959">
    <w:abstractNumId w:val="1"/>
  </w:num>
  <w:num w:numId="10" w16cid:durableId="1189752907">
    <w:abstractNumId w:val="27"/>
  </w:num>
  <w:num w:numId="11" w16cid:durableId="1620339144">
    <w:abstractNumId w:val="22"/>
  </w:num>
  <w:num w:numId="12" w16cid:durableId="564494146">
    <w:abstractNumId w:val="16"/>
  </w:num>
  <w:num w:numId="13" w16cid:durableId="1626886259">
    <w:abstractNumId w:val="2"/>
  </w:num>
  <w:num w:numId="14" w16cid:durableId="1188330239">
    <w:abstractNumId w:val="9"/>
  </w:num>
  <w:num w:numId="15" w16cid:durableId="129589752">
    <w:abstractNumId w:val="15"/>
  </w:num>
  <w:num w:numId="16" w16cid:durableId="1740596833">
    <w:abstractNumId w:val="30"/>
  </w:num>
  <w:num w:numId="17" w16cid:durableId="1378161552">
    <w:abstractNumId w:val="35"/>
  </w:num>
  <w:num w:numId="18" w16cid:durableId="1072046513">
    <w:abstractNumId w:val="13"/>
  </w:num>
  <w:num w:numId="19" w16cid:durableId="1318414345">
    <w:abstractNumId w:val="19"/>
  </w:num>
  <w:num w:numId="20" w16cid:durableId="1691108404">
    <w:abstractNumId w:val="8"/>
  </w:num>
  <w:num w:numId="21" w16cid:durableId="199558621">
    <w:abstractNumId w:val="26"/>
  </w:num>
  <w:num w:numId="22" w16cid:durableId="50469889">
    <w:abstractNumId w:val="33"/>
  </w:num>
  <w:num w:numId="23" w16cid:durableId="1049304584">
    <w:abstractNumId w:val="29"/>
  </w:num>
  <w:num w:numId="24" w16cid:durableId="1326664173">
    <w:abstractNumId w:val="31"/>
  </w:num>
  <w:num w:numId="25" w16cid:durableId="384987337">
    <w:abstractNumId w:val="31"/>
  </w:num>
  <w:num w:numId="26" w16cid:durableId="431509357">
    <w:abstractNumId w:val="0"/>
  </w:num>
  <w:num w:numId="27" w16cid:durableId="2139257492">
    <w:abstractNumId w:val="14"/>
  </w:num>
  <w:num w:numId="28" w16cid:durableId="1314480308">
    <w:abstractNumId w:val="11"/>
  </w:num>
  <w:num w:numId="29" w16cid:durableId="1261915441">
    <w:abstractNumId w:val="4"/>
  </w:num>
  <w:num w:numId="30" w16cid:durableId="391581309">
    <w:abstractNumId w:val="21"/>
  </w:num>
  <w:num w:numId="31" w16cid:durableId="2066416109">
    <w:abstractNumId w:val="7"/>
  </w:num>
  <w:num w:numId="32" w16cid:durableId="1041399407">
    <w:abstractNumId w:val="23"/>
  </w:num>
  <w:num w:numId="33" w16cid:durableId="1834489190">
    <w:abstractNumId w:val="3"/>
  </w:num>
  <w:num w:numId="34" w16cid:durableId="2006860809">
    <w:abstractNumId w:val="6"/>
  </w:num>
  <w:num w:numId="35" w16cid:durableId="512034696">
    <w:abstractNumId w:val="10"/>
  </w:num>
  <w:num w:numId="36" w16cid:durableId="337779208">
    <w:abstractNumId w:val="34"/>
  </w:num>
  <w:num w:numId="37" w16cid:durableId="296491619">
    <w:abstractNumId w:val="20"/>
  </w:num>
  <w:num w:numId="38" w16cid:durableId="276106336">
    <w:abstractNumId w:val="25"/>
  </w:num>
  <w:num w:numId="39" w16cid:durableId="845050415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2C"/>
    <w:rsid w:val="00003755"/>
    <w:rsid w:val="000052B4"/>
    <w:rsid w:val="00013221"/>
    <w:rsid w:val="00017363"/>
    <w:rsid w:val="000210F6"/>
    <w:rsid w:val="000232B4"/>
    <w:rsid w:val="00024403"/>
    <w:rsid w:val="00025BC4"/>
    <w:rsid w:val="000307F7"/>
    <w:rsid w:val="00031629"/>
    <w:rsid w:val="000326CB"/>
    <w:rsid w:val="00033D2A"/>
    <w:rsid w:val="000436CA"/>
    <w:rsid w:val="0004498D"/>
    <w:rsid w:val="0004593B"/>
    <w:rsid w:val="00060C9D"/>
    <w:rsid w:val="00061109"/>
    <w:rsid w:val="000651A5"/>
    <w:rsid w:val="0006748F"/>
    <w:rsid w:val="00067DA6"/>
    <w:rsid w:val="000701F2"/>
    <w:rsid w:val="0007352B"/>
    <w:rsid w:val="00074445"/>
    <w:rsid w:val="00075C4A"/>
    <w:rsid w:val="000762C5"/>
    <w:rsid w:val="00076799"/>
    <w:rsid w:val="00076C31"/>
    <w:rsid w:val="00081630"/>
    <w:rsid w:val="00082BD8"/>
    <w:rsid w:val="000915B7"/>
    <w:rsid w:val="000935A1"/>
    <w:rsid w:val="0009550B"/>
    <w:rsid w:val="00095DF5"/>
    <w:rsid w:val="000968FA"/>
    <w:rsid w:val="000A4EF4"/>
    <w:rsid w:val="000A5064"/>
    <w:rsid w:val="000B4BB5"/>
    <w:rsid w:val="000C1225"/>
    <w:rsid w:val="000C22F3"/>
    <w:rsid w:val="000C31C2"/>
    <w:rsid w:val="000C4CC0"/>
    <w:rsid w:val="000C73CC"/>
    <w:rsid w:val="000D76A6"/>
    <w:rsid w:val="000E397D"/>
    <w:rsid w:val="000E761E"/>
    <w:rsid w:val="000F127B"/>
    <w:rsid w:val="000F27CC"/>
    <w:rsid w:val="000F54C9"/>
    <w:rsid w:val="001043FA"/>
    <w:rsid w:val="00112ABC"/>
    <w:rsid w:val="00113E78"/>
    <w:rsid w:val="00115CFA"/>
    <w:rsid w:val="0011770B"/>
    <w:rsid w:val="0012020C"/>
    <w:rsid w:val="0012030D"/>
    <w:rsid w:val="00120946"/>
    <w:rsid w:val="00121AF1"/>
    <w:rsid w:val="00121D52"/>
    <w:rsid w:val="00121F31"/>
    <w:rsid w:val="00123453"/>
    <w:rsid w:val="00124E8D"/>
    <w:rsid w:val="001252D0"/>
    <w:rsid w:val="00125DEB"/>
    <w:rsid w:val="00130AEF"/>
    <w:rsid w:val="00134D56"/>
    <w:rsid w:val="001356EA"/>
    <w:rsid w:val="0013734D"/>
    <w:rsid w:val="00142A71"/>
    <w:rsid w:val="00144707"/>
    <w:rsid w:val="00144FC0"/>
    <w:rsid w:val="001463E4"/>
    <w:rsid w:val="0014644F"/>
    <w:rsid w:val="00147542"/>
    <w:rsid w:val="001517A1"/>
    <w:rsid w:val="00153478"/>
    <w:rsid w:val="0015449B"/>
    <w:rsid w:val="001623F8"/>
    <w:rsid w:val="00163E67"/>
    <w:rsid w:val="00164295"/>
    <w:rsid w:val="001649C4"/>
    <w:rsid w:val="00170DE4"/>
    <w:rsid w:val="00170EC3"/>
    <w:rsid w:val="00175509"/>
    <w:rsid w:val="00183DCE"/>
    <w:rsid w:val="00185C71"/>
    <w:rsid w:val="00186935"/>
    <w:rsid w:val="00191CD5"/>
    <w:rsid w:val="0019275D"/>
    <w:rsid w:val="00193E49"/>
    <w:rsid w:val="00195AD7"/>
    <w:rsid w:val="00197920"/>
    <w:rsid w:val="001A13AB"/>
    <w:rsid w:val="001A237A"/>
    <w:rsid w:val="001A7629"/>
    <w:rsid w:val="001B23CF"/>
    <w:rsid w:val="001B2CCE"/>
    <w:rsid w:val="001B67AD"/>
    <w:rsid w:val="001B6B06"/>
    <w:rsid w:val="001C6F3E"/>
    <w:rsid w:val="001D43D9"/>
    <w:rsid w:val="001E1D6B"/>
    <w:rsid w:val="001E290D"/>
    <w:rsid w:val="001E2BF8"/>
    <w:rsid w:val="001E63E6"/>
    <w:rsid w:val="001F1044"/>
    <w:rsid w:val="001F3461"/>
    <w:rsid w:val="001F4202"/>
    <w:rsid w:val="001F58BA"/>
    <w:rsid w:val="001F5CE2"/>
    <w:rsid w:val="001F5E28"/>
    <w:rsid w:val="001F6640"/>
    <w:rsid w:val="001F7607"/>
    <w:rsid w:val="00203CCF"/>
    <w:rsid w:val="002054FB"/>
    <w:rsid w:val="00205DE0"/>
    <w:rsid w:val="00210F0A"/>
    <w:rsid w:val="00224A0A"/>
    <w:rsid w:val="002253EB"/>
    <w:rsid w:val="00226931"/>
    <w:rsid w:val="0023211A"/>
    <w:rsid w:val="00232505"/>
    <w:rsid w:val="00234360"/>
    <w:rsid w:val="00234D2B"/>
    <w:rsid w:val="00235DD3"/>
    <w:rsid w:val="00236C4D"/>
    <w:rsid w:val="00236E0E"/>
    <w:rsid w:val="002479FC"/>
    <w:rsid w:val="0025103B"/>
    <w:rsid w:val="002520FE"/>
    <w:rsid w:val="00253265"/>
    <w:rsid w:val="00257401"/>
    <w:rsid w:val="002639E7"/>
    <w:rsid w:val="002658B9"/>
    <w:rsid w:val="00265CA6"/>
    <w:rsid w:val="00273521"/>
    <w:rsid w:val="002742B3"/>
    <w:rsid w:val="002752FA"/>
    <w:rsid w:val="00280105"/>
    <w:rsid w:val="00281424"/>
    <w:rsid w:val="002823D7"/>
    <w:rsid w:val="00286A05"/>
    <w:rsid w:val="00286D99"/>
    <w:rsid w:val="00287677"/>
    <w:rsid w:val="0029494F"/>
    <w:rsid w:val="00296A48"/>
    <w:rsid w:val="002A0178"/>
    <w:rsid w:val="002A17FE"/>
    <w:rsid w:val="002A5067"/>
    <w:rsid w:val="002A556A"/>
    <w:rsid w:val="002B0B3E"/>
    <w:rsid w:val="002B17AB"/>
    <w:rsid w:val="002B29BA"/>
    <w:rsid w:val="002B2AE9"/>
    <w:rsid w:val="002B30A1"/>
    <w:rsid w:val="002B432A"/>
    <w:rsid w:val="002C070B"/>
    <w:rsid w:val="002C0D67"/>
    <w:rsid w:val="002E2146"/>
    <w:rsid w:val="002E2663"/>
    <w:rsid w:val="002E36AB"/>
    <w:rsid w:val="002F051A"/>
    <w:rsid w:val="002F10A9"/>
    <w:rsid w:val="002F19DC"/>
    <w:rsid w:val="002F5146"/>
    <w:rsid w:val="002F6635"/>
    <w:rsid w:val="002F68B6"/>
    <w:rsid w:val="002F696F"/>
    <w:rsid w:val="003000CF"/>
    <w:rsid w:val="00301DE1"/>
    <w:rsid w:val="003021C6"/>
    <w:rsid w:val="003148FB"/>
    <w:rsid w:val="003155D3"/>
    <w:rsid w:val="00316E7B"/>
    <w:rsid w:val="00316FBC"/>
    <w:rsid w:val="003205B0"/>
    <w:rsid w:val="00320F85"/>
    <w:rsid w:val="003219E2"/>
    <w:rsid w:val="003242BB"/>
    <w:rsid w:val="003250A7"/>
    <w:rsid w:val="00326855"/>
    <w:rsid w:val="0032747A"/>
    <w:rsid w:val="00327E41"/>
    <w:rsid w:val="003320F5"/>
    <w:rsid w:val="00332556"/>
    <w:rsid w:val="0033453D"/>
    <w:rsid w:val="003368BA"/>
    <w:rsid w:val="0033785C"/>
    <w:rsid w:val="0034223F"/>
    <w:rsid w:val="00346B74"/>
    <w:rsid w:val="00352D40"/>
    <w:rsid w:val="0035551E"/>
    <w:rsid w:val="003559E5"/>
    <w:rsid w:val="00356E58"/>
    <w:rsid w:val="0036004E"/>
    <w:rsid w:val="00361EA2"/>
    <w:rsid w:val="003620B5"/>
    <w:rsid w:val="0036423C"/>
    <w:rsid w:val="003644BB"/>
    <w:rsid w:val="00366436"/>
    <w:rsid w:val="00366E60"/>
    <w:rsid w:val="003678E4"/>
    <w:rsid w:val="003706EA"/>
    <w:rsid w:val="00370B4C"/>
    <w:rsid w:val="00371EDE"/>
    <w:rsid w:val="003721EC"/>
    <w:rsid w:val="00372453"/>
    <w:rsid w:val="0037386A"/>
    <w:rsid w:val="003738CC"/>
    <w:rsid w:val="00375845"/>
    <w:rsid w:val="00376BA0"/>
    <w:rsid w:val="003809D1"/>
    <w:rsid w:val="00383399"/>
    <w:rsid w:val="00384B72"/>
    <w:rsid w:val="00390A34"/>
    <w:rsid w:val="0039128F"/>
    <w:rsid w:val="00397C60"/>
    <w:rsid w:val="003A0582"/>
    <w:rsid w:val="003A20E2"/>
    <w:rsid w:val="003A409B"/>
    <w:rsid w:val="003A5A1B"/>
    <w:rsid w:val="003A5C76"/>
    <w:rsid w:val="003C211E"/>
    <w:rsid w:val="003C23DB"/>
    <w:rsid w:val="003D0D9A"/>
    <w:rsid w:val="003D16B4"/>
    <w:rsid w:val="003D210D"/>
    <w:rsid w:val="003D219C"/>
    <w:rsid w:val="003D53AE"/>
    <w:rsid w:val="003D5A96"/>
    <w:rsid w:val="003D6782"/>
    <w:rsid w:val="003E00FF"/>
    <w:rsid w:val="003E248E"/>
    <w:rsid w:val="003E41CE"/>
    <w:rsid w:val="003F17D7"/>
    <w:rsid w:val="003F28EB"/>
    <w:rsid w:val="003F2F51"/>
    <w:rsid w:val="003F6526"/>
    <w:rsid w:val="003F68CA"/>
    <w:rsid w:val="004011A7"/>
    <w:rsid w:val="00406AE6"/>
    <w:rsid w:val="00410BCA"/>
    <w:rsid w:val="00411746"/>
    <w:rsid w:val="0041497C"/>
    <w:rsid w:val="004211C0"/>
    <w:rsid w:val="00423243"/>
    <w:rsid w:val="00427317"/>
    <w:rsid w:val="004316EE"/>
    <w:rsid w:val="00432D30"/>
    <w:rsid w:val="00433B5E"/>
    <w:rsid w:val="0043415E"/>
    <w:rsid w:val="0043569A"/>
    <w:rsid w:val="004427C8"/>
    <w:rsid w:val="0044342F"/>
    <w:rsid w:val="004510F6"/>
    <w:rsid w:val="00451727"/>
    <w:rsid w:val="0045610E"/>
    <w:rsid w:val="00461178"/>
    <w:rsid w:val="004611E4"/>
    <w:rsid w:val="0047057F"/>
    <w:rsid w:val="004712BE"/>
    <w:rsid w:val="00472F89"/>
    <w:rsid w:val="00477CBB"/>
    <w:rsid w:val="00491D93"/>
    <w:rsid w:val="004941A8"/>
    <w:rsid w:val="0049572C"/>
    <w:rsid w:val="004960CA"/>
    <w:rsid w:val="004A2B0E"/>
    <w:rsid w:val="004A6E26"/>
    <w:rsid w:val="004B4981"/>
    <w:rsid w:val="004B6BBE"/>
    <w:rsid w:val="004C1C2A"/>
    <w:rsid w:val="004C56FB"/>
    <w:rsid w:val="004C6F24"/>
    <w:rsid w:val="004D22AF"/>
    <w:rsid w:val="004D242A"/>
    <w:rsid w:val="004D24CD"/>
    <w:rsid w:val="004D27AE"/>
    <w:rsid w:val="004D5198"/>
    <w:rsid w:val="004D5409"/>
    <w:rsid w:val="004D6FB4"/>
    <w:rsid w:val="004D774F"/>
    <w:rsid w:val="004E3750"/>
    <w:rsid w:val="004E3E87"/>
    <w:rsid w:val="004E63C7"/>
    <w:rsid w:val="004E7EB7"/>
    <w:rsid w:val="004F24DC"/>
    <w:rsid w:val="004F4E33"/>
    <w:rsid w:val="004F68C3"/>
    <w:rsid w:val="00500A46"/>
    <w:rsid w:val="00500A54"/>
    <w:rsid w:val="005018B6"/>
    <w:rsid w:val="0050196F"/>
    <w:rsid w:val="0050246E"/>
    <w:rsid w:val="00502E99"/>
    <w:rsid w:val="00505292"/>
    <w:rsid w:val="00505319"/>
    <w:rsid w:val="00506240"/>
    <w:rsid w:val="00512647"/>
    <w:rsid w:val="00515973"/>
    <w:rsid w:val="00516A7D"/>
    <w:rsid w:val="00520041"/>
    <w:rsid w:val="0052344C"/>
    <w:rsid w:val="00526EA5"/>
    <w:rsid w:val="005304FA"/>
    <w:rsid w:val="005309BC"/>
    <w:rsid w:val="005331BC"/>
    <w:rsid w:val="00534218"/>
    <w:rsid w:val="00534A67"/>
    <w:rsid w:val="005422EA"/>
    <w:rsid w:val="00542466"/>
    <w:rsid w:val="00542B8B"/>
    <w:rsid w:val="00544521"/>
    <w:rsid w:val="0055088F"/>
    <w:rsid w:val="005530DE"/>
    <w:rsid w:val="00553762"/>
    <w:rsid w:val="0055522D"/>
    <w:rsid w:val="00560E98"/>
    <w:rsid w:val="00561D7D"/>
    <w:rsid w:val="00565F17"/>
    <w:rsid w:val="005702A9"/>
    <w:rsid w:val="00573285"/>
    <w:rsid w:val="005742A2"/>
    <w:rsid w:val="0057441A"/>
    <w:rsid w:val="00576C52"/>
    <w:rsid w:val="00580E5A"/>
    <w:rsid w:val="00581376"/>
    <w:rsid w:val="0058371D"/>
    <w:rsid w:val="00583ED7"/>
    <w:rsid w:val="00583EEA"/>
    <w:rsid w:val="00585426"/>
    <w:rsid w:val="00585E76"/>
    <w:rsid w:val="00587AC1"/>
    <w:rsid w:val="00587F2A"/>
    <w:rsid w:val="005971CF"/>
    <w:rsid w:val="005A6B5A"/>
    <w:rsid w:val="005B7B36"/>
    <w:rsid w:val="005C1F6D"/>
    <w:rsid w:val="005C229F"/>
    <w:rsid w:val="005C38D0"/>
    <w:rsid w:val="005C3A50"/>
    <w:rsid w:val="005D0EC5"/>
    <w:rsid w:val="005E7186"/>
    <w:rsid w:val="005F10DD"/>
    <w:rsid w:val="005F1F9D"/>
    <w:rsid w:val="005F2BF9"/>
    <w:rsid w:val="005F3988"/>
    <w:rsid w:val="005F3E63"/>
    <w:rsid w:val="005F43B7"/>
    <w:rsid w:val="005F4BA8"/>
    <w:rsid w:val="00601B66"/>
    <w:rsid w:val="00606CE3"/>
    <w:rsid w:val="00613461"/>
    <w:rsid w:val="006144BF"/>
    <w:rsid w:val="00615EC7"/>
    <w:rsid w:val="0062280B"/>
    <w:rsid w:val="00622E8D"/>
    <w:rsid w:val="00623128"/>
    <w:rsid w:val="0062368F"/>
    <w:rsid w:val="0062440F"/>
    <w:rsid w:val="00624AA8"/>
    <w:rsid w:val="00624DF9"/>
    <w:rsid w:val="006266C1"/>
    <w:rsid w:val="00627F40"/>
    <w:rsid w:val="00634122"/>
    <w:rsid w:val="00641F6C"/>
    <w:rsid w:val="00644FDF"/>
    <w:rsid w:val="00650085"/>
    <w:rsid w:val="0065135B"/>
    <w:rsid w:val="00651529"/>
    <w:rsid w:val="00651CEC"/>
    <w:rsid w:val="006523A1"/>
    <w:rsid w:val="0065317B"/>
    <w:rsid w:val="0065525B"/>
    <w:rsid w:val="0065624C"/>
    <w:rsid w:val="00663778"/>
    <w:rsid w:val="00663F09"/>
    <w:rsid w:val="00666146"/>
    <w:rsid w:val="00666264"/>
    <w:rsid w:val="006725C8"/>
    <w:rsid w:val="006726B6"/>
    <w:rsid w:val="0067480B"/>
    <w:rsid w:val="00677B84"/>
    <w:rsid w:val="0068087D"/>
    <w:rsid w:val="006814DA"/>
    <w:rsid w:val="006866C5"/>
    <w:rsid w:val="00691443"/>
    <w:rsid w:val="006955F2"/>
    <w:rsid w:val="006A2169"/>
    <w:rsid w:val="006A3EA3"/>
    <w:rsid w:val="006A70D3"/>
    <w:rsid w:val="006A77CC"/>
    <w:rsid w:val="006B4449"/>
    <w:rsid w:val="006B528C"/>
    <w:rsid w:val="006B641D"/>
    <w:rsid w:val="006B6E21"/>
    <w:rsid w:val="006B70C8"/>
    <w:rsid w:val="006B7612"/>
    <w:rsid w:val="006D19D3"/>
    <w:rsid w:val="006D1D0B"/>
    <w:rsid w:val="006D2D9D"/>
    <w:rsid w:val="006D4CCE"/>
    <w:rsid w:val="006D6791"/>
    <w:rsid w:val="006D6A1A"/>
    <w:rsid w:val="006D7211"/>
    <w:rsid w:val="006D7A0C"/>
    <w:rsid w:val="006E1AB2"/>
    <w:rsid w:val="006E2BED"/>
    <w:rsid w:val="006E30B1"/>
    <w:rsid w:val="006F0D7C"/>
    <w:rsid w:val="006F2208"/>
    <w:rsid w:val="006F3B7C"/>
    <w:rsid w:val="006F494F"/>
    <w:rsid w:val="006F67A6"/>
    <w:rsid w:val="00700643"/>
    <w:rsid w:val="00700D2D"/>
    <w:rsid w:val="0070182B"/>
    <w:rsid w:val="007035CD"/>
    <w:rsid w:val="0070428C"/>
    <w:rsid w:val="0070795F"/>
    <w:rsid w:val="007107FA"/>
    <w:rsid w:val="00712512"/>
    <w:rsid w:val="00713851"/>
    <w:rsid w:val="00714DA3"/>
    <w:rsid w:val="00716FE2"/>
    <w:rsid w:val="00721CF5"/>
    <w:rsid w:val="00722101"/>
    <w:rsid w:val="00727C5D"/>
    <w:rsid w:val="007300B4"/>
    <w:rsid w:val="007308B9"/>
    <w:rsid w:val="00731327"/>
    <w:rsid w:val="00732515"/>
    <w:rsid w:val="00734818"/>
    <w:rsid w:val="00735152"/>
    <w:rsid w:val="00735FE9"/>
    <w:rsid w:val="00740A9F"/>
    <w:rsid w:val="00747217"/>
    <w:rsid w:val="0074786B"/>
    <w:rsid w:val="0075161B"/>
    <w:rsid w:val="00751B1D"/>
    <w:rsid w:val="00756D76"/>
    <w:rsid w:val="00763D60"/>
    <w:rsid w:val="00764517"/>
    <w:rsid w:val="007656FD"/>
    <w:rsid w:val="007668E6"/>
    <w:rsid w:val="00767D02"/>
    <w:rsid w:val="00770F83"/>
    <w:rsid w:val="007735B3"/>
    <w:rsid w:val="00774857"/>
    <w:rsid w:val="007779F6"/>
    <w:rsid w:val="0078292E"/>
    <w:rsid w:val="00784FD2"/>
    <w:rsid w:val="0078653A"/>
    <w:rsid w:val="007902D8"/>
    <w:rsid w:val="00792C7E"/>
    <w:rsid w:val="007930EF"/>
    <w:rsid w:val="00795600"/>
    <w:rsid w:val="007A0721"/>
    <w:rsid w:val="007A0FA9"/>
    <w:rsid w:val="007A29EF"/>
    <w:rsid w:val="007A3D2D"/>
    <w:rsid w:val="007A4A80"/>
    <w:rsid w:val="007A4F0A"/>
    <w:rsid w:val="007A55F1"/>
    <w:rsid w:val="007A580D"/>
    <w:rsid w:val="007A65EF"/>
    <w:rsid w:val="007B375D"/>
    <w:rsid w:val="007B5F5A"/>
    <w:rsid w:val="007B777E"/>
    <w:rsid w:val="007C0715"/>
    <w:rsid w:val="007C0CF8"/>
    <w:rsid w:val="007C0E48"/>
    <w:rsid w:val="007C17D1"/>
    <w:rsid w:val="007C2E84"/>
    <w:rsid w:val="007C62D8"/>
    <w:rsid w:val="007D0FB2"/>
    <w:rsid w:val="007D123B"/>
    <w:rsid w:val="007D1437"/>
    <w:rsid w:val="007D50CD"/>
    <w:rsid w:val="007E16C1"/>
    <w:rsid w:val="007E7EB2"/>
    <w:rsid w:val="007F77E3"/>
    <w:rsid w:val="00800C23"/>
    <w:rsid w:val="00804E8C"/>
    <w:rsid w:val="00806498"/>
    <w:rsid w:val="00806EC0"/>
    <w:rsid w:val="008076BA"/>
    <w:rsid w:val="00811B00"/>
    <w:rsid w:val="008172A4"/>
    <w:rsid w:val="008174B6"/>
    <w:rsid w:val="00817555"/>
    <w:rsid w:val="00821B1F"/>
    <w:rsid w:val="008222EC"/>
    <w:rsid w:val="00823296"/>
    <w:rsid w:val="008232F3"/>
    <w:rsid w:val="0082362F"/>
    <w:rsid w:val="00825AAE"/>
    <w:rsid w:val="00834952"/>
    <w:rsid w:val="00834A7F"/>
    <w:rsid w:val="00834DC2"/>
    <w:rsid w:val="008369EE"/>
    <w:rsid w:val="00836BD9"/>
    <w:rsid w:val="00840B1A"/>
    <w:rsid w:val="0084130A"/>
    <w:rsid w:val="008425C1"/>
    <w:rsid w:val="00842B26"/>
    <w:rsid w:val="00844226"/>
    <w:rsid w:val="008468C7"/>
    <w:rsid w:val="008519D1"/>
    <w:rsid w:val="00851E65"/>
    <w:rsid w:val="00855B64"/>
    <w:rsid w:val="0086134F"/>
    <w:rsid w:val="008615E2"/>
    <w:rsid w:val="00862136"/>
    <w:rsid w:val="0086364D"/>
    <w:rsid w:val="00865CA7"/>
    <w:rsid w:val="0086604B"/>
    <w:rsid w:val="00871FF9"/>
    <w:rsid w:val="008736C7"/>
    <w:rsid w:val="00873B41"/>
    <w:rsid w:val="00873FF6"/>
    <w:rsid w:val="00874776"/>
    <w:rsid w:val="00880B7A"/>
    <w:rsid w:val="00881639"/>
    <w:rsid w:val="008860BC"/>
    <w:rsid w:val="00890339"/>
    <w:rsid w:val="008915A5"/>
    <w:rsid w:val="00895B76"/>
    <w:rsid w:val="00896773"/>
    <w:rsid w:val="00896F44"/>
    <w:rsid w:val="0089792A"/>
    <w:rsid w:val="008A3B8D"/>
    <w:rsid w:val="008A59B8"/>
    <w:rsid w:val="008B0C06"/>
    <w:rsid w:val="008C076C"/>
    <w:rsid w:val="008C1527"/>
    <w:rsid w:val="008C6D8C"/>
    <w:rsid w:val="008D04D4"/>
    <w:rsid w:val="008D1C93"/>
    <w:rsid w:val="008D2C50"/>
    <w:rsid w:val="008D436A"/>
    <w:rsid w:val="008E1C66"/>
    <w:rsid w:val="008E29FF"/>
    <w:rsid w:val="008E3061"/>
    <w:rsid w:val="008F0C37"/>
    <w:rsid w:val="008F187A"/>
    <w:rsid w:val="008F6123"/>
    <w:rsid w:val="008F656C"/>
    <w:rsid w:val="009039F8"/>
    <w:rsid w:val="00903C76"/>
    <w:rsid w:val="009040BD"/>
    <w:rsid w:val="009060A2"/>
    <w:rsid w:val="00911B02"/>
    <w:rsid w:val="009130E7"/>
    <w:rsid w:val="009146A3"/>
    <w:rsid w:val="00914A8F"/>
    <w:rsid w:val="00915DB6"/>
    <w:rsid w:val="00921439"/>
    <w:rsid w:val="00924A0F"/>
    <w:rsid w:val="009257E2"/>
    <w:rsid w:val="009351CA"/>
    <w:rsid w:val="00940FFC"/>
    <w:rsid w:val="009433C9"/>
    <w:rsid w:val="00952348"/>
    <w:rsid w:val="00954547"/>
    <w:rsid w:val="0095701C"/>
    <w:rsid w:val="00960763"/>
    <w:rsid w:val="0096094C"/>
    <w:rsid w:val="00961A34"/>
    <w:rsid w:val="009708CC"/>
    <w:rsid w:val="0097229B"/>
    <w:rsid w:val="0097327C"/>
    <w:rsid w:val="00973EE7"/>
    <w:rsid w:val="00976218"/>
    <w:rsid w:val="00976252"/>
    <w:rsid w:val="00986242"/>
    <w:rsid w:val="00990525"/>
    <w:rsid w:val="00990BB7"/>
    <w:rsid w:val="00990BFF"/>
    <w:rsid w:val="009937AD"/>
    <w:rsid w:val="00994E74"/>
    <w:rsid w:val="00996622"/>
    <w:rsid w:val="00996A1F"/>
    <w:rsid w:val="009A3943"/>
    <w:rsid w:val="009A566E"/>
    <w:rsid w:val="009A5A44"/>
    <w:rsid w:val="009A7B5C"/>
    <w:rsid w:val="009A7C58"/>
    <w:rsid w:val="009B0D67"/>
    <w:rsid w:val="009B2A72"/>
    <w:rsid w:val="009C0ADF"/>
    <w:rsid w:val="009C3CA1"/>
    <w:rsid w:val="009C5170"/>
    <w:rsid w:val="009C52FF"/>
    <w:rsid w:val="009C54C7"/>
    <w:rsid w:val="009C7978"/>
    <w:rsid w:val="009D1BAB"/>
    <w:rsid w:val="009D40B3"/>
    <w:rsid w:val="009D54FD"/>
    <w:rsid w:val="009D7F46"/>
    <w:rsid w:val="009E1344"/>
    <w:rsid w:val="009E2521"/>
    <w:rsid w:val="009F1779"/>
    <w:rsid w:val="009F2061"/>
    <w:rsid w:val="009F3582"/>
    <w:rsid w:val="009F4C37"/>
    <w:rsid w:val="00A017B0"/>
    <w:rsid w:val="00A040CC"/>
    <w:rsid w:val="00A0758A"/>
    <w:rsid w:val="00A1192F"/>
    <w:rsid w:val="00A12714"/>
    <w:rsid w:val="00A14DE3"/>
    <w:rsid w:val="00A17622"/>
    <w:rsid w:val="00A21B04"/>
    <w:rsid w:val="00A234B7"/>
    <w:rsid w:val="00A2350A"/>
    <w:rsid w:val="00A32909"/>
    <w:rsid w:val="00A374BF"/>
    <w:rsid w:val="00A426E7"/>
    <w:rsid w:val="00A46095"/>
    <w:rsid w:val="00A46357"/>
    <w:rsid w:val="00A46C33"/>
    <w:rsid w:val="00A476B7"/>
    <w:rsid w:val="00A5462F"/>
    <w:rsid w:val="00A554D8"/>
    <w:rsid w:val="00A55CE2"/>
    <w:rsid w:val="00A5685C"/>
    <w:rsid w:val="00A64EB9"/>
    <w:rsid w:val="00A65F45"/>
    <w:rsid w:val="00A70463"/>
    <w:rsid w:val="00A73FC8"/>
    <w:rsid w:val="00A80761"/>
    <w:rsid w:val="00A81A35"/>
    <w:rsid w:val="00A81B8E"/>
    <w:rsid w:val="00A82F14"/>
    <w:rsid w:val="00A83017"/>
    <w:rsid w:val="00A83A9B"/>
    <w:rsid w:val="00A8422D"/>
    <w:rsid w:val="00A8762F"/>
    <w:rsid w:val="00A90C0C"/>
    <w:rsid w:val="00A90F38"/>
    <w:rsid w:val="00A92E3D"/>
    <w:rsid w:val="00A96DE3"/>
    <w:rsid w:val="00A96E30"/>
    <w:rsid w:val="00A96F1B"/>
    <w:rsid w:val="00A97D5D"/>
    <w:rsid w:val="00AA0F47"/>
    <w:rsid w:val="00AA1164"/>
    <w:rsid w:val="00AA1E13"/>
    <w:rsid w:val="00AA43F2"/>
    <w:rsid w:val="00AA519E"/>
    <w:rsid w:val="00AA6A06"/>
    <w:rsid w:val="00AA7899"/>
    <w:rsid w:val="00AB0758"/>
    <w:rsid w:val="00AB0A7A"/>
    <w:rsid w:val="00AC19AC"/>
    <w:rsid w:val="00AC28A4"/>
    <w:rsid w:val="00AD2D27"/>
    <w:rsid w:val="00AD48A3"/>
    <w:rsid w:val="00AD550D"/>
    <w:rsid w:val="00AD7086"/>
    <w:rsid w:val="00AD73D7"/>
    <w:rsid w:val="00AE2EBE"/>
    <w:rsid w:val="00AE47BA"/>
    <w:rsid w:val="00AE4BDD"/>
    <w:rsid w:val="00AE66BA"/>
    <w:rsid w:val="00AF28F9"/>
    <w:rsid w:val="00AF67DC"/>
    <w:rsid w:val="00B00413"/>
    <w:rsid w:val="00B04465"/>
    <w:rsid w:val="00B05582"/>
    <w:rsid w:val="00B103AF"/>
    <w:rsid w:val="00B10AB5"/>
    <w:rsid w:val="00B10E15"/>
    <w:rsid w:val="00B11373"/>
    <w:rsid w:val="00B13F70"/>
    <w:rsid w:val="00B151D6"/>
    <w:rsid w:val="00B165EE"/>
    <w:rsid w:val="00B20110"/>
    <w:rsid w:val="00B21F41"/>
    <w:rsid w:val="00B248F9"/>
    <w:rsid w:val="00B24CD2"/>
    <w:rsid w:val="00B254A2"/>
    <w:rsid w:val="00B25696"/>
    <w:rsid w:val="00B25C65"/>
    <w:rsid w:val="00B3234C"/>
    <w:rsid w:val="00B33136"/>
    <w:rsid w:val="00B33E1A"/>
    <w:rsid w:val="00B34A83"/>
    <w:rsid w:val="00B3670A"/>
    <w:rsid w:val="00B45F1F"/>
    <w:rsid w:val="00B506C8"/>
    <w:rsid w:val="00B50948"/>
    <w:rsid w:val="00B54071"/>
    <w:rsid w:val="00B60142"/>
    <w:rsid w:val="00B6084A"/>
    <w:rsid w:val="00B60F6C"/>
    <w:rsid w:val="00B615AA"/>
    <w:rsid w:val="00B644DB"/>
    <w:rsid w:val="00B6453C"/>
    <w:rsid w:val="00B719A0"/>
    <w:rsid w:val="00B72723"/>
    <w:rsid w:val="00B72D08"/>
    <w:rsid w:val="00B72FB6"/>
    <w:rsid w:val="00B73888"/>
    <w:rsid w:val="00B743F6"/>
    <w:rsid w:val="00B744BD"/>
    <w:rsid w:val="00B779A7"/>
    <w:rsid w:val="00B81381"/>
    <w:rsid w:val="00B850A5"/>
    <w:rsid w:val="00B8620B"/>
    <w:rsid w:val="00B90661"/>
    <w:rsid w:val="00B92547"/>
    <w:rsid w:val="00B93A97"/>
    <w:rsid w:val="00B95583"/>
    <w:rsid w:val="00B979F3"/>
    <w:rsid w:val="00BA2A22"/>
    <w:rsid w:val="00BA7170"/>
    <w:rsid w:val="00BA7328"/>
    <w:rsid w:val="00BA7AE0"/>
    <w:rsid w:val="00BB27FC"/>
    <w:rsid w:val="00BB6163"/>
    <w:rsid w:val="00BB7292"/>
    <w:rsid w:val="00BC0FD3"/>
    <w:rsid w:val="00BC38EA"/>
    <w:rsid w:val="00BC668F"/>
    <w:rsid w:val="00BC7821"/>
    <w:rsid w:val="00BD023B"/>
    <w:rsid w:val="00BD0E9C"/>
    <w:rsid w:val="00BD32C4"/>
    <w:rsid w:val="00BD3AFE"/>
    <w:rsid w:val="00BD5589"/>
    <w:rsid w:val="00BE003E"/>
    <w:rsid w:val="00BE09BA"/>
    <w:rsid w:val="00BE0B00"/>
    <w:rsid w:val="00BE5833"/>
    <w:rsid w:val="00BF3D34"/>
    <w:rsid w:val="00C0017A"/>
    <w:rsid w:val="00C025A1"/>
    <w:rsid w:val="00C04F92"/>
    <w:rsid w:val="00C07DFE"/>
    <w:rsid w:val="00C1000D"/>
    <w:rsid w:val="00C10327"/>
    <w:rsid w:val="00C106DD"/>
    <w:rsid w:val="00C164BC"/>
    <w:rsid w:val="00C22506"/>
    <w:rsid w:val="00C22714"/>
    <w:rsid w:val="00C250A3"/>
    <w:rsid w:val="00C31D9A"/>
    <w:rsid w:val="00C32750"/>
    <w:rsid w:val="00C359C7"/>
    <w:rsid w:val="00C3744E"/>
    <w:rsid w:val="00C415E9"/>
    <w:rsid w:val="00C41B53"/>
    <w:rsid w:val="00C41C7E"/>
    <w:rsid w:val="00C424F7"/>
    <w:rsid w:val="00C446EB"/>
    <w:rsid w:val="00C54A59"/>
    <w:rsid w:val="00C60FD6"/>
    <w:rsid w:val="00C61370"/>
    <w:rsid w:val="00C63173"/>
    <w:rsid w:val="00C63461"/>
    <w:rsid w:val="00C63E33"/>
    <w:rsid w:val="00C64DDD"/>
    <w:rsid w:val="00C6518D"/>
    <w:rsid w:val="00C66D62"/>
    <w:rsid w:val="00C72E7E"/>
    <w:rsid w:val="00C77F68"/>
    <w:rsid w:val="00C8095C"/>
    <w:rsid w:val="00C813A8"/>
    <w:rsid w:val="00C83853"/>
    <w:rsid w:val="00C862A7"/>
    <w:rsid w:val="00C8678B"/>
    <w:rsid w:val="00C86A15"/>
    <w:rsid w:val="00C94875"/>
    <w:rsid w:val="00C96704"/>
    <w:rsid w:val="00CA1365"/>
    <w:rsid w:val="00CA7A36"/>
    <w:rsid w:val="00CB1A07"/>
    <w:rsid w:val="00CB1D9F"/>
    <w:rsid w:val="00CB371E"/>
    <w:rsid w:val="00CB4AC4"/>
    <w:rsid w:val="00CB558E"/>
    <w:rsid w:val="00CB6D81"/>
    <w:rsid w:val="00CC2042"/>
    <w:rsid w:val="00CC252C"/>
    <w:rsid w:val="00CD4EE0"/>
    <w:rsid w:val="00CD778F"/>
    <w:rsid w:val="00CE132C"/>
    <w:rsid w:val="00CE3113"/>
    <w:rsid w:val="00CF05A7"/>
    <w:rsid w:val="00CF0EF0"/>
    <w:rsid w:val="00CF2E46"/>
    <w:rsid w:val="00CF765E"/>
    <w:rsid w:val="00D0157D"/>
    <w:rsid w:val="00D016AA"/>
    <w:rsid w:val="00D02292"/>
    <w:rsid w:val="00D02EE7"/>
    <w:rsid w:val="00D04259"/>
    <w:rsid w:val="00D112DA"/>
    <w:rsid w:val="00D127B4"/>
    <w:rsid w:val="00D15BFD"/>
    <w:rsid w:val="00D178A0"/>
    <w:rsid w:val="00D218FF"/>
    <w:rsid w:val="00D21BDC"/>
    <w:rsid w:val="00D22939"/>
    <w:rsid w:val="00D24FC1"/>
    <w:rsid w:val="00D315E1"/>
    <w:rsid w:val="00D369B4"/>
    <w:rsid w:val="00D36B67"/>
    <w:rsid w:val="00D37189"/>
    <w:rsid w:val="00D41E99"/>
    <w:rsid w:val="00D4256A"/>
    <w:rsid w:val="00D427F8"/>
    <w:rsid w:val="00D4493E"/>
    <w:rsid w:val="00D44C86"/>
    <w:rsid w:val="00D44EBA"/>
    <w:rsid w:val="00D45096"/>
    <w:rsid w:val="00D45928"/>
    <w:rsid w:val="00D46770"/>
    <w:rsid w:val="00D50766"/>
    <w:rsid w:val="00D52625"/>
    <w:rsid w:val="00D526F6"/>
    <w:rsid w:val="00D5382A"/>
    <w:rsid w:val="00D550BB"/>
    <w:rsid w:val="00D60243"/>
    <w:rsid w:val="00D60DC0"/>
    <w:rsid w:val="00D61899"/>
    <w:rsid w:val="00D64049"/>
    <w:rsid w:val="00D64D9F"/>
    <w:rsid w:val="00D65462"/>
    <w:rsid w:val="00D6548A"/>
    <w:rsid w:val="00D73027"/>
    <w:rsid w:val="00D731BC"/>
    <w:rsid w:val="00D73BC0"/>
    <w:rsid w:val="00D74CD0"/>
    <w:rsid w:val="00D76BA2"/>
    <w:rsid w:val="00D7740C"/>
    <w:rsid w:val="00D77805"/>
    <w:rsid w:val="00D80DEE"/>
    <w:rsid w:val="00D836C5"/>
    <w:rsid w:val="00D95923"/>
    <w:rsid w:val="00D979BF"/>
    <w:rsid w:val="00DA0B76"/>
    <w:rsid w:val="00DA5FF0"/>
    <w:rsid w:val="00DB0614"/>
    <w:rsid w:val="00DB0921"/>
    <w:rsid w:val="00DB3D10"/>
    <w:rsid w:val="00DB45BA"/>
    <w:rsid w:val="00DB718E"/>
    <w:rsid w:val="00DC15B6"/>
    <w:rsid w:val="00DC25DF"/>
    <w:rsid w:val="00DC2A1C"/>
    <w:rsid w:val="00DC35C0"/>
    <w:rsid w:val="00DC415A"/>
    <w:rsid w:val="00DC4443"/>
    <w:rsid w:val="00DC7C90"/>
    <w:rsid w:val="00DD11CB"/>
    <w:rsid w:val="00DD2596"/>
    <w:rsid w:val="00DD2723"/>
    <w:rsid w:val="00DD63A6"/>
    <w:rsid w:val="00DD69A8"/>
    <w:rsid w:val="00DD7DA2"/>
    <w:rsid w:val="00DE4002"/>
    <w:rsid w:val="00DE6480"/>
    <w:rsid w:val="00DF1FD1"/>
    <w:rsid w:val="00DF7681"/>
    <w:rsid w:val="00DF7F96"/>
    <w:rsid w:val="00E00B12"/>
    <w:rsid w:val="00E02AF7"/>
    <w:rsid w:val="00E02EC2"/>
    <w:rsid w:val="00E03D07"/>
    <w:rsid w:val="00E060D2"/>
    <w:rsid w:val="00E06CC7"/>
    <w:rsid w:val="00E15045"/>
    <w:rsid w:val="00E15AB9"/>
    <w:rsid w:val="00E17D25"/>
    <w:rsid w:val="00E20CEF"/>
    <w:rsid w:val="00E24092"/>
    <w:rsid w:val="00E25B17"/>
    <w:rsid w:val="00E3180A"/>
    <w:rsid w:val="00E347B3"/>
    <w:rsid w:val="00E4071E"/>
    <w:rsid w:val="00E4086B"/>
    <w:rsid w:val="00E44A5B"/>
    <w:rsid w:val="00E46367"/>
    <w:rsid w:val="00E501EF"/>
    <w:rsid w:val="00E54519"/>
    <w:rsid w:val="00E574D7"/>
    <w:rsid w:val="00E57F7E"/>
    <w:rsid w:val="00E61079"/>
    <w:rsid w:val="00E61C6A"/>
    <w:rsid w:val="00E702DF"/>
    <w:rsid w:val="00E70B1B"/>
    <w:rsid w:val="00E82CDD"/>
    <w:rsid w:val="00E8358C"/>
    <w:rsid w:val="00E94456"/>
    <w:rsid w:val="00E9519A"/>
    <w:rsid w:val="00E97894"/>
    <w:rsid w:val="00EA2055"/>
    <w:rsid w:val="00EA2CF9"/>
    <w:rsid w:val="00EA2EAC"/>
    <w:rsid w:val="00EA5588"/>
    <w:rsid w:val="00EA7289"/>
    <w:rsid w:val="00EB546D"/>
    <w:rsid w:val="00EC04EC"/>
    <w:rsid w:val="00EC2E2C"/>
    <w:rsid w:val="00ED0834"/>
    <w:rsid w:val="00ED1BCD"/>
    <w:rsid w:val="00ED2512"/>
    <w:rsid w:val="00ED2A01"/>
    <w:rsid w:val="00ED557A"/>
    <w:rsid w:val="00ED6C20"/>
    <w:rsid w:val="00ED7345"/>
    <w:rsid w:val="00EE12BD"/>
    <w:rsid w:val="00EE151B"/>
    <w:rsid w:val="00EE2A2A"/>
    <w:rsid w:val="00EF554D"/>
    <w:rsid w:val="00F05872"/>
    <w:rsid w:val="00F075CE"/>
    <w:rsid w:val="00F15C44"/>
    <w:rsid w:val="00F15ED5"/>
    <w:rsid w:val="00F23174"/>
    <w:rsid w:val="00F2380B"/>
    <w:rsid w:val="00F24719"/>
    <w:rsid w:val="00F30CF2"/>
    <w:rsid w:val="00F31AF2"/>
    <w:rsid w:val="00F3392E"/>
    <w:rsid w:val="00F44679"/>
    <w:rsid w:val="00F44AD4"/>
    <w:rsid w:val="00F465D7"/>
    <w:rsid w:val="00F4670D"/>
    <w:rsid w:val="00F50A5B"/>
    <w:rsid w:val="00F50E53"/>
    <w:rsid w:val="00F510EE"/>
    <w:rsid w:val="00F528DE"/>
    <w:rsid w:val="00F54A46"/>
    <w:rsid w:val="00F6079B"/>
    <w:rsid w:val="00F60BA2"/>
    <w:rsid w:val="00F61DA2"/>
    <w:rsid w:val="00F7197B"/>
    <w:rsid w:val="00F72748"/>
    <w:rsid w:val="00F74B78"/>
    <w:rsid w:val="00F75448"/>
    <w:rsid w:val="00F77168"/>
    <w:rsid w:val="00F80C97"/>
    <w:rsid w:val="00F82FA1"/>
    <w:rsid w:val="00F849BA"/>
    <w:rsid w:val="00F86F5B"/>
    <w:rsid w:val="00F972AA"/>
    <w:rsid w:val="00FA2D03"/>
    <w:rsid w:val="00FA3DA3"/>
    <w:rsid w:val="00FA42FD"/>
    <w:rsid w:val="00FA555E"/>
    <w:rsid w:val="00FA76FA"/>
    <w:rsid w:val="00FB15AA"/>
    <w:rsid w:val="00FB19DD"/>
    <w:rsid w:val="00FB1EEF"/>
    <w:rsid w:val="00FB44B2"/>
    <w:rsid w:val="00FB4D0F"/>
    <w:rsid w:val="00FB51B1"/>
    <w:rsid w:val="00FC0B30"/>
    <w:rsid w:val="00FC1590"/>
    <w:rsid w:val="00FC496E"/>
    <w:rsid w:val="00FD19B2"/>
    <w:rsid w:val="00FD3292"/>
    <w:rsid w:val="00FD5616"/>
    <w:rsid w:val="00FE5C2F"/>
    <w:rsid w:val="00FE769C"/>
    <w:rsid w:val="00FF1625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91C211"/>
  <w15:docId w15:val="{76D9131F-011D-48C4-94E8-9D8FFB75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6C20"/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480" w:lineRule="auto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napToGrid w:val="0"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b/>
      <w:sz w:val="22"/>
    </w:rPr>
  </w:style>
  <w:style w:type="paragraph" w:styleId="Nagwek9">
    <w:name w:val="heading 9"/>
    <w:basedOn w:val="Normalny"/>
    <w:next w:val="Normalny"/>
    <w:qFormat/>
    <w:pPr>
      <w:spacing w:before="120"/>
      <w:ind w:left="4962" w:hanging="709"/>
      <w:jc w:val="both"/>
      <w:outlineLvl w:val="8"/>
    </w:pPr>
    <w:rPr>
      <w:rFonts w:ascii="Arial" w:hAnsi="Arial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480" w:lineRule="auto"/>
      <w:jc w:val="center"/>
    </w:pPr>
    <w:rPr>
      <w:b/>
      <w:sz w:val="32"/>
      <w:u w:val="single"/>
    </w:rPr>
  </w:style>
  <w:style w:type="paragraph" w:styleId="Tekstpodstawowy2">
    <w:name w:val="Body Text 2"/>
    <w:basedOn w:val="Normalny"/>
    <w:link w:val="Tekstpodstawowy2Znak"/>
    <w:rsid w:val="00FC0B30"/>
    <w:pPr>
      <w:widowControl w:val="0"/>
      <w:tabs>
        <w:tab w:val="left" w:pos="142"/>
      </w:tabs>
      <w:spacing w:line="240" w:lineRule="atLeast"/>
      <w:ind w:left="567" w:hanging="567"/>
      <w:jc w:val="both"/>
    </w:pPr>
  </w:style>
  <w:style w:type="paragraph" w:styleId="Tekstpodstawowywcity">
    <w:name w:val="Body Text Indent"/>
    <w:basedOn w:val="Normalny"/>
    <w:pPr>
      <w:widowControl w:val="0"/>
      <w:tabs>
        <w:tab w:val="left" w:pos="142"/>
      </w:tabs>
      <w:spacing w:line="240" w:lineRule="atLeast"/>
      <w:ind w:left="567" w:hanging="567"/>
      <w:jc w:val="both"/>
    </w:pPr>
  </w:style>
  <w:style w:type="paragraph" w:styleId="Tekstpodstawowywcity2">
    <w:name w:val="Body Text Indent 2"/>
    <w:basedOn w:val="Normalny"/>
    <w:rsid w:val="00FC0B30"/>
    <w:pPr>
      <w:ind w:left="284"/>
      <w:jc w:val="both"/>
    </w:pPr>
  </w:style>
  <w:style w:type="paragraph" w:styleId="Tekstpodstawowy3">
    <w:name w:val="Body Text 3"/>
    <w:basedOn w:val="Normalny"/>
    <w:link w:val="Tekstpodstawowy3Znak"/>
    <w:pPr>
      <w:tabs>
        <w:tab w:val="left" w:pos="284"/>
      </w:tabs>
      <w:spacing w:line="48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84" w:hanging="284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blokowy">
    <w:name w:val="Block Text"/>
    <w:basedOn w:val="Normalny"/>
    <w:pPr>
      <w:spacing w:line="240" w:lineRule="atLeast"/>
      <w:ind w:left="567" w:right="567" w:hanging="283"/>
      <w:jc w:val="both"/>
    </w:pPr>
    <w:rPr>
      <w:rFonts w:ascii="Arial" w:hAnsi="Arial"/>
      <w:color w:val="000000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  <w:rPr>
      <w:snapToGrid w:val="0"/>
      <w:spacing w:val="-6"/>
      <w:kern w:val="28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B1175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semiHidden/>
    <w:rsid w:val="00980044"/>
    <w:pPr>
      <w:tabs>
        <w:tab w:val="left" w:pos="480"/>
        <w:tab w:val="right" w:leader="dot" w:pos="9630"/>
      </w:tabs>
      <w:spacing w:line="360" w:lineRule="auto"/>
    </w:pPr>
  </w:style>
  <w:style w:type="paragraph" w:styleId="Spistreci2">
    <w:name w:val="toc 2"/>
    <w:basedOn w:val="Normalny"/>
    <w:next w:val="Normalny"/>
    <w:autoRedefine/>
    <w:semiHidden/>
    <w:rsid w:val="00A87986"/>
    <w:pPr>
      <w:ind w:left="200"/>
    </w:pPr>
  </w:style>
  <w:style w:type="character" w:styleId="Hipercze">
    <w:name w:val="Hyperlink"/>
    <w:rsid w:val="00A8798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rsid w:val="005B0B9C"/>
    <w:rPr>
      <w:rFonts w:ascii="Arial" w:hAnsi="Arial"/>
    </w:rPr>
  </w:style>
  <w:style w:type="character" w:styleId="Odwoanieprzypisukocowego">
    <w:name w:val="endnote reference"/>
    <w:semiHidden/>
    <w:rsid w:val="00CF338B"/>
    <w:rPr>
      <w:vertAlign w:val="superscript"/>
    </w:rPr>
  </w:style>
  <w:style w:type="character" w:styleId="Odwoaniedokomentarza">
    <w:name w:val="annotation reference"/>
    <w:semiHidden/>
    <w:rsid w:val="00E5308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E53082"/>
    <w:rPr>
      <w:rFonts w:ascii="Times New Roman" w:hAnsi="Times New Roman"/>
      <w:b/>
      <w:bCs/>
    </w:rPr>
  </w:style>
  <w:style w:type="paragraph" w:styleId="Poprawka">
    <w:name w:val="Revision"/>
    <w:hidden/>
    <w:uiPriority w:val="99"/>
    <w:semiHidden/>
    <w:rsid w:val="004941A8"/>
  </w:style>
  <w:style w:type="paragraph" w:styleId="Akapitzlist">
    <w:name w:val="List Paragraph"/>
    <w:basedOn w:val="Normalny"/>
    <w:uiPriority w:val="34"/>
    <w:qFormat/>
    <w:rsid w:val="00B34A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46095"/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rsid w:val="00DF7F96"/>
    <w:rPr>
      <w:sz w:val="24"/>
    </w:rPr>
  </w:style>
  <w:style w:type="paragraph" w:customStyle="1" w:styleId="p4">
    <w:name w:val="p4"/>
    <w:basedOn w:val="Normalny"/>
    <w:link w:val="p4Znak"/>
    <w:uiPriority w:val="99"/>
    <w:rsid w:val="00A46357"/>
    <w:pPr>
      <w:widowControl w:val="0"/>
      <w:tabs>
        <w:tab w:val="left" w:pos="1100"/>
        <w:tab w:val="left" w:pos="1680"/>
      </w:tabs>
      <w:spacing w:line="240" w:lineRule="atLeast"/>
      <w:ind w:left="808" w:hanging="576"/>
    </w:pPr>
    <w:rPr>
      <w:snapToGrid w:val="0"/>
      <w:sz w:val="24"/>
      <w:lang w:val="x-none" w:eastAsia="x-none"/>
    </w:rPr>
  </w:style>
  <w:style w:type="character" w:customStyle="1" w:styleId="p4Znak">
    <w:name w:val="p4 Znak"/>
    <w:link w:val="p4"/>
    <w:uiPriority w:val="99"/>
    <w:rsid w:val="00A46357"/>
    <w:rPr>
      <w:snapToGrid w:val="0"/>
      <w:sz w:val="24"/>
      <w:lang w:val="x-none" w:eastAsia="x-none"/>
    </w:rPr>
  </w:style>
  <w:style w:type="character" w:customStyle="1" w:styleId="Tekstpodstawowy2Znak">
    <w:name w:val="Tekst podstawowy 2 Znak"/>
    <w:link w:val="Tekstpodstawowy2"/>
    <w:rsid w:val="003D5A96"/>
  </w:style>
  <w:style w:type="character" w:customStyle="1" w:styleId="NagwekZnak">
    <w:name w:val="Nagłówek Znak"/>
    <w:aliases w:val="Nagłówek strony Znak"/>
    <w:basedOn w:val="Domylnaczcionkaakapitu"/>
    <w:link w:val="Nagwek"/>
    <w:rsid w:val="009C7978"/>
  </w:style>
  <w:style w:type="paragraph" w:customStyle="1" w:styleId="t36">
    <w:name w:val="t36"/>
    <w:basedOn w:val="Normalny"/>
    <w:link w:val="t36Znak"/>
    <w:rsid w:val="009C7978"/>
    <w:pPr>
      <w:widowControl w:val="0"/>
      <w:spacing w:line="240" w:lineRule="atLeast"/>
    </w:pPr>
    <w:rPr>
      <w:sz w:val="24"/>
      <w:szCs w:val="24"/>
    </w:rPr>
  </w:style>
  <w:style w:type="paragraph" w:customStyle="1" w:styleId="n1">
    <w:name w:val="n1"/>
    <w:basedOn w:val="Normalny"/>
    <w:link w:val="n1Znak"/>
    <w:qFormat/>
    <w:rsid w:val="008E1C66"/>
    <w:pPr>
      <w:numPr>
        <w:numId w:val="3"/>
      </w:numPr>
      <w:jc w:val="center"/>
    </w:pPr>
    <w:rPr>
      <w:b/>
      <w:color w:val="008866"/>
    </w:rPr>
  </w:style>
  <w:style w:type="paragraph" w:customStyle="1" w:styleId="n2">
    <w:name w:val="n2"/>
    <w:basedOn w:val="n1"/>
    <w:rsid w:val="008E1C66"/>
    <w:pPr>
      <w:numPr>
        <w:ilvl w:val="1"/>
      </w:numPr>
      <w:jc w:val="left"/>
    </w:pPr>
  </w:style>
  <w:style w:type="character" w:customStyle="1" w:styleId="n1Znak">
    <w:name w:val="n1 Znak"/>
    <w:link w:val="n1"/>
    <w:rsid w:val="008E1C66"/>
    <w:rPr>
      <w:b/>
      <w:color w:val="008866"/>
    </w:rPr>
  </w:style>
  <w:style w:type="paragraph" w:customStyle="1" w:styleId="n3">
    <w:name w:val="n3"/>
    <w:basedOn w:val="n2"/>
    <w:rsid w:val="008E1C66"/>
    <w:pPr>
      <w:numPr>
        <w:ilvl w:val="2"/>
      </w:numPr>
    </w:pPr>
  </w:style>
  <w:style w:type="paragraph" w:customStyle="1" w:styleId="n4">
    <w:name w:val="n4"/>
    <w:basedOn w:val="n3"/>
    <w:rsid w:val="008E1C66"/>
    <w:pPr>
      <w:numPr>
        <w:ilvl w:val="3"/>
      </w:numPr>
    </w:pPr>
  </w:style>
  <w:style w:type="numbering" w:customStyle="1" w:styleId="paragrafustepnumerlitera">
    <w:name w:val="paragraf/ustep/numer/litera"/>
    <w:uiPriority w:val="99"/>
    <w:rsid w:val="008E1C66"/>
    <w:pPr>
      <w:numPr>
        <w:numId w:val="2"/>
      </w:numPr>
    </w:pPr>
  </w:style>
  <w:style w:type="paragraph" w:styleId="Indeks1">
    <w:name w:val="index 1"/>
    <w:basedOn w:val="Normalny"/>
    <w:next w:val="Normalny"/>
    <w:autoRedefine/>
    <w:rsid w:val="009B2A72"/>
    <w:pPr>
      <w:numPr>
        <w:numId w:val="23"/>
      </w:numPr>
      <w:ind w:left="200" w:hanging="200"/>
    </w:pPr>
  </w:style>
  <w:style w:type="paragraph" w:customStyle="1" w:styleId="SPISI">
    <w:name w:val="SPIS I"/>
    <w:basedOn w:val="Tekstpodstawowy"/>
    <w:link w:val="SPISIZnak"/>
    <w:qFormat/>
    <w:rsid w:val="009B2A72"/>
    <w:pPr>
      <w:spacing w:line="240" w:lineRule="auto"/>
    </w:pPr>
    <w:rPr>
      <w:rFonts w:ascii="Calibri" w:hAnsi="Calibri" w:cs="Arial"/>
      <w:bCs/>
      <w:color w:val="008866"/>
      <w:sz w:val="20"/>
      <w:szCs w:val="18"/>
      <w:u w:val="none"/>
      <w:lang w:eastAsia="x-none"/>
    </w:rPr>
  </w:style>
  <w:style w:type="character" w:customStyle="1" w:styleId="SPISIZnak">
    <w:name w:val="SPIS I Znak"/>
    <w:link w:val="SPISI"/>
    <w:rsid w:val="009B2A72"/>
    <w:rPr>
      <w:rFonts w:ascii="Calibri" w:hAnsi="Calibri" w:cs="Arial"/>
      <w:b/>
      <w:bCs/>
      <w:color w:val="008866"/>
      <w:szCs w:val="18"/>
      <w:lang w:eastAsia="x-none"/>
    </w:rPr>
  </w:style>
  <w:style w:type="character" w:customStyle="1" w:styleId="t36Znak">
    <w:name w:val="t36 Znak"/>
    <w:link w:val="t36"/>
    <w:rsid w:val="004011A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46367"/>
  </w:style>
  <w:style w:type="character" w:customStyle="1" w:styleId="Nagwek1Znak">
    <w:name w:val="Nagłówek 1 Znak"/>
    <w:basedOn w:val="Domylnaczcionkaakapitu"/>
    <w:link w:val="Nagwek1"/>
    <w:rsid w:val="00095DF5"/>
    <w:rPr>
      <w:rFonts w:ascii="Arial" w:hAnsi="Arial"/>
      <w:b/>
      <w:kern w:val="28"/>
      <w:sz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0C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zbp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://www.bspiensk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spiensk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bspiensk.p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rf.gov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B2455-1FEE-4CC3-8FB2-DC9D5B89F8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937B2-C587-46B4-AF64-8A180DBAE0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78E624-588C-41EC-9E14-BFBF6AE93A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1D697F-5AFF-4F3E-896D-98FEDEE8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4617</Words>
  <Characters>27705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udzielania kredytów konsumpcyjnych dla osób prywatnych</vt:lpstr>
    </vt:vector>
  </TitlesOfParts>
  <Company>mbr</Company>
  <LinksUpToDate>false</LinksUpToDate>
  <CharactersWithSpaces>32258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udzielania kredytów konsumpcyjnych dla osób prywatnych</dc:title>
  <dc:creator>mbin</dc:creator>
  <cp:lastModifiedBy>Marta Bernadzik</cp:lastModifiedBy>
  <cp:revision>3</cp:revision>
  <cp:lastPrinted>2018-07-04T11:20:00Z</cp:lastPrinted>
  <dcterms:created xsi:type="dcterms:W3CDTF">2023-06-28T05:54:00Z</dcterms:created>
  <dcterms:modified xsi:type="dcterms:W3CDTF">2023-06-28T05:54:00Z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Old">
    <vt:lpwstr>2017-03-08T13:29:23.9598701+01:00</vt:lpwstr>
  </property>
</Properties>
</file>