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E9302" w14:textId="63BAD7BB" w:rsidR="00184F1F" w:rsidRPr="00184F1F" w:rsidRDefault="00B41128" w:rsidP="00184F1F">
      <w:pPr>
        <w:tabs>
          <w:tab w:val="center" w:pos="4536"/>
          <w:tab w:val="right" w:pos="9072"/>
        </w:tabs>
        <w:jc w:val="center"/>
        <w:rPr>
          <w:rFonts w:asciiTheme="minorHAnsi" w:hAnsiTheme="minorHAnsi"/>
          <w:sz w:val="16"/>
          <w:szCs w:val="16"/>
        </w:rPr>
      </w:pPr>
      <w:bookmarkStart w:id="0" w:name="_Toc127181544"/>
      <w:bookmarkStart w:id="1" w:name="_Toc251230313"/>
      <w:r w:rsidRPr="0095683E">
        <w:rPr>
          <w:rFonts w:asciiTheme="minorHAnsi" w:hAnsiTheme="minorHAnsi" w:cs="Arial"/>
          <w:noProof/>
          <w:sz w:val="16"/>
          <w:szCs w:val="16"/>
        </w:rPr>
        <mc:AlternateContent>
          <mc:Choice Requires="wpg">
            <w:drawing>
              <wp:anchor distT="0" distB="0" distL="114300" distR="114300" simplePos="0" relativeHeight="251658240" behindDoc="0" locked="0" layoutInCell="1" allowOverlap="1" wp14:anchorId="4DCD9BCF" wp14:editId="63DF21AC">
                <wp:simplePos x="0" y="0"/>
                <wp:positionH relativeFrom="column">
                  <wp:posOffset>428625</wp:posOffset>
                </wp:positionH>
                <wp:positionV relativeFrom="paragraph">
                  <wp:posOffset>-677545</wp:posOffset>
                </wp:positionV>
                <wp:extent cx="5091430" cy="492760"/>
                <wp:effectExtent l="0" t="0" r="0" b="2540"/>
                <wp:wrapNone/>
                <wp:docPr id="2"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1430" cy="492760"/>
                          <a:chOff x="790" y="412"/>
                          <a:chExt cx="7349" cy="899"/>
                        </a:xfrm>
                      </wpg:grpSpPr>
                      <wpg:grpSp>
                        <wpg:cNvPr id="3" name="Group 28"/>
                        <wpg:cNvGrpSpPr>
                          <a:grpSpLocks/>
                        </wpg:cNvGrpSpPr>
                        <wpg:grpSpPr bwMode="auto">
                          <a:xfrm>
                            <a:off x="790" y="412"/>
                            <a:ext cx="1241" cy="899"/>
                            <a:chOff x="0" y="0"/>
                            <a:chExt cx="1334" cy="1155"/>
                          </a:xfrm>
                        </wpg:grpSpPr>
                        <wps:wsp>
                          <wps:cNvPr id="4" name="Freeform 29"/>
                          <wps:cNvSpPr>
                            <a:spLocks/>
                          </wps:cNvSpPr>
                          <wps:spPr bwMode="auto">
                            <a:xfrm>
                              <a:off x="0" y="0"/>
                              <a:ext cx="1334" cy="1155"/>
                            </a:xfrm>
                            <a:custGeom>
                              <a:avLst/>
                              <a:gdLst>
                                <a:gd name="T0" fmla="*/ 256 w 1334"/>
                                <a:gd name="T1" fmla="*/ 0 h 1155"/>
                                <a:gd name="T2" fmla="*/ 1334 w 1334"/>
                                <a:gd name="T3" fmla="*/ 0 h 1155"/>
                                <a:gd name="T4" fmla="*/ 1078 w 1334"/>
                                <a:gd name="T5" fmla="*/ 1155 h 1155"/>
                                <a:gd name="T6" fmla="*/ 0 w 1334"/>
                                <a:gd name="T7" fmla="*/ 1155 h 1155"/>
                                <a:gd name="T8" fmla="*/ 256 w 1334"/>
                                <a:gd name="T9" fmla="*/ 0 h 1155"/>
                              </a:gdLst>
                              <a:ahLst/>
                              <a:cxnLst>
                                <a:cxn ang="0">
                                  <a:pos x="T0" y="T1"/>
                                </a:cxn>
                                <a:cxn ang="0">
                                  <a:pos x="T2" y="T3"/>
                                </a:cxn>
                                <a:cxn ang="0">
                                  <a:pos x="T4" y="T5"/>
                                </a:cxn>
                                <a:cxn ang="0">
                                  <a:pos x="T6" y="T7"/>
                                </a:cxn>
                                <a:cxn ang="0">
                                  <a:pos x="T8" y="T9"/>
                                </a:cxn>
                              </a:cxnLst>
                              <a:rect l="0" t="0" r="r" b="b"/>
                              <a:pathLst>
                                <a:path w="1334" h="1155">
                                  <a:moveTo>
                                    <a:pt x="256" y="0"/>
                                  </a:moveTo>
                                  <a:lnTo>
                                    <a:pt x="1334" y="0"/>
                                  </a:lnTo>
                                  <a:lnTo>
                                    <a:pt x="1078" y="1155"/>
                                  </a:lnTo>
                                  <a:lnTo>
                                    <a:pt x="0" y="1155"/>
                                  </a:lnTo>
                                  <a:lnTo>
                                    <a:pt x="256" y="0"/>
                                  </a:lnTo>
                                  <a:close/>
                                </a:path>
                              </a:pathLst>
                            </a:custGeom>
                            <a:solidFill>
                              <a:srgbClr val="00D9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30"/>
                          <wps:cNvSpPr>
                            <a:spLocks/>
                          </wps:cNvSpPr>
                          <wps:spPr bwMode="auto">
                            <a:xfrm>
                              <a:off x="239" y="135"/>
                              <a:ext cx="878" cy="892"/>
                            </a:xfrm>
                            <a:custGeom>
                              <a:avLst/>
                              <a:gdLst>
                                <a:gd name="T0" fmla="*/ 772 w 878"/>
                                <a:gd name="T1" fmla="*/ 203 h 892"/>
                                <a:gd name="T2" fmla="*/ 717 w 878"/>
                                <a:gd name="T3" fmla="*/ 128 h 892"/>
                                <a:gd name="T4" fmla="*/ 617 w 878"/>
                                <a:gd name="T5" fmla="*/ 108 h 892"/>
                                <a:gd name="T6" fmla="*/ 539 w 878"/>
                                <a:gd name="T7" fmla="*/ 108 h 892"/>
                                <a:gd name="T8" fmla="*/ 489 w 878"/>
                                <a:gd name="T9" fmla="*/ 122 h 892"/>
                                <a:gd name="T10" fmla="*/ 439 w 878"/>
                                <a:gd name="T11" fmla="*/ 142 h 892"/>
                                <a:gd name="T12" fmla="*/ 461 w 878"/>
                                <a:gd name="T13" fmla="*/ 95 h 892"/>
                                <a:gd name="T14" fmla="*/ 528 w 878"/>
                                <a:gd name="T15" fmla="*/ 68 h 892"/>
                                <a:gd name="T16" fmla="*/ 567 w 878"/>
                                <a:gd name="T17" fmla="*/ 54 h 892"/>
                                <a:gd name="T18" fmla="*/ 706 w 878"/>
                                <a:gd name="T19" fmla="*/ 41 h 892"/>
                                <a:gd name="T20" fmla="*/ 822 w 878"/>
                                <a:gd name="T21" fmla="*/ 95 h 892"/>
                                <a:gd name="T22" fmla="*/ 856 w 878"/>
                                <a:gd name="T23" fmla="*/ 142 h 892"/>
                                <a:gd name="T24" fmla="*/ 872 w 878"/>
                                <a:gd name="T25" fmla="*/ 189 h 892"/>
                                <a:gd name="T26" fmla="*/ 872 w 878"/>
                                <a:gd name="T27" fmla="*/ 223 h 892"/>
                                <a:gd name="T28" fmla="*/ 878 w 878"/>
                                <a:gd name="T29" fmla="*/ 264 h 892"/>
                                <a:gd name="T30" fmla="*/ 867 w 878"/>
                                <a:gd name="T31" fmla="*/ 621 h 892"/>
                                <a:gd name="T32" fmla="*/ 828 w 878"/>
                                <a:gd name="T33" fmla="*/ 696 h 892"/>
                                <a:gd name="T34" fmla="*/ 772 w 878"/>
                                <a:gd name="T35" fmla="*/ 750 h 892"/>
                                <a:gd name="T36" fmla="*/ 672 w 878"/>
                                <a:gd name="T37" fmla="*/ 797 h 892"/>
                                <a:gd name="T38" fmla="*/ 589 w 878"/>
                                <a:gd name="T39" fmla="*/ 838 h 892"/>
                                <a:gd name="T40" fmla="*/ 522 w 878"/>
                                <a:gd name="T41" fmla="*/ 892 h 892"/>
                                <a:gd name="T42" fmla="*/ 456 w 878"/>
                                <a:gd name="T43" fmla="*/ 811 h 892"/>
                                <a:gd name="T44" fmla="*/ 383 w 878"/>
                                <a:gd name="T45" fmla="*/ 770 h 892"/>
                                <a:gd name="T46" fmla="*/ 294 w 878"/>
                                <a:gd name="T47" fmla="*/ 750 h 892"/>
                                <a:gd name="T48" fmla="*/ 139 w 878"/>
                                <a:gd name="T49" fmla="*/ 716 h 892"/>
                                <a:gd name="T50" fmla="*/ 28 w 878"/>
                                <a:gd name="T51" fmla="*/ 642 h 892"/>
                                <a:gd name="T52" fmla="*/ 0 w 878"/>
                                <a:gd name="T53" fmla="*/ 561 h 892"/>
                                <a:gd name="T54" fmla="*/ 5 w 878"/>
                                <a:gd name="T55" fmla="*/ 155 h 892"/>
                                <a:gd name="T56" fmla="*/ 28 w 878"/>
                                <a:gd name="T57" fmla="*/ 101 h 892"/>
                                <a:gd name="T58" fmla="*/ 89 w 878"/>
                                <a:gd name="T59" fmla="*/ 47 h 892"/>
                                <a:gd name="T60" fmla="*/ 172 w 878"/>
                                <a:gd name="T61" fmla="*/ 14 h 892"/>
                                <a:gd name="T62" fmla="*/ 261 w 878"/>
                                <a:gd name="T63" fmla="*/ 7 h 892"/>
                                <a:gd name="T64" fmla="*/ 344 w 878"/>
                                <a:gd name="T65" fmla="*/ 20 h 892"/>
                                <a:gd name="T66" fmla="*/ 422 w 878"/>
                                <a:gd name="T67" fmla="*/ 27 h 892"/>
                                <a:gd name="T68" fmla="*/ 494 w 878"/>
                                <a:gd name="T69" fmla="*/ 7 h 892"/>
                                <a:gd name="T70" fmla="*/ 517 w 878"/>
                                <a:gd name="T71" fmla="*/ 14 h 892"/>
                                <a:gd name="T72" fmla="*/ 472 w 878"/>
                                <a:gd name="T73" fmla="*/ 54 h 892"/>
                                <a:gd name="T74" fmla="*/ 400 w 878"/>
                                <a:gd name="T75" fmla="*/ 81 h 892"/>
                                <a:gd name="T76" fmla="*/ 317 w 878"/>
                                <a:gd name="T77" fmla="*/ 74 h 892"/>
                                <a:gd name="T78" fmla="*/ 233 w 878"/>
                                <a:gd name="T79" fmla="*/ 61 h 892"/>
                                <a:gd name="T80" fmla="*/ 161 w 878"/>
                                <a:gd name="T81" fmla="*/ 81 h 892"/>
                                <a:gd name="T82" fmla="*/ 122 w 878"/>
                                <a:gd name="T83" fmla="*/ 135 h 892"/>
                                <a:gd name="T84" fmla="*/ 111 w 878"/>
                                <a:gd name="T85" fmla="*/ 182 h 892"/>
                                <a:gd name="T86" fmla="*/ 106 w 878"/>
                                <a:gd name="T87" fmla="*/ 243 h 892"/>
                                <a:gd name="T88" fmla="*/ 111 w 878"/>
                                <a:gd name="T89" fmla="*/ 493 h 892"/>
                                <a:gd name="T90" fmla="*/ 122 w 878"/>
                                <a:gd name="T91" fmla="*/ 567 h 892"/>
                                <a:gd name="T92" fmla="*/ 156 w 878"/>
                                <a:gd name="T93" fmla="*/ 615 h 892"/>
                                <a:gd name="T94" fmla="*/ 228 w 878"/>
                                <a:gd name="T95" fmla="*/ 642 h 892"/>
                                <a:gd name="T96" fmla="*/ 294 w 878"/>
                                <a:gd name="T97" fmla="*/ 655 h 892"/>
                                <a:gd name="T98" fmla="*/ 339 w 878"/>
                                <a:gd name="T99" fmla="*/ 655 h 892"/>
                                <a:gd name="T100" fmla="*/ 378 w 878"/>
                                <a:gd name="T101" fmla="*/ 669 h 892"/>
                                <a:gd name="T102" fmla="*/ 461 w 878"/>
                                <a:gd name="T103" fmla="*/ 716 h 892"/>
                                <a:gd name="T104" fmla="*/ 528 w 878"/>
                                <a:gd name="T105" fmla="*/ 784 h 892"/>
                                <a:gd name="T106" fmla="*/ 567 w 878"/>
                                <a:gd name="T107" fmla="*/ 763 h 892"/>
                                <a:gd name="T108" fmla="*/ 600 w 878"/>
                                <a:gd name="T109" fmla="*/ 743 h 892"/>
                                <a:gd name="T110" fmla="*/ 656 w 878"/>
                                <a:gd name="T111" fmla="*/ 716 h 892"/>
                                <a:gd name="T112" fmla="*/ 728 w 878"/>
                                <a:gd name="T113" fmla="*/ 662 h 892"/>
                                <a:gd name="T114" fmla="*/ 772 w 878"/>
                                <a:gd name="T115" fmla="*/ 594 h 8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878" h="892">
                                  <a:moveTo>
                                    <a:pt x="778" y="574"/>
                                  </a:moveTo>
                                  <a:lnTo>
                                    <a:pt x="778" y="250"/>
                                  </a:lnTo>
                                  <a:lnTo>
                                    <a:pt x="772" y="203"/>
                                  </a:lnTo>
                                  <a:lnTo>
                                    <a:pt x="761" y="176"/>
                                  </a:lnTo>
                                  <a:lnTo>
                                    <a:pt x="739" y="149"/>
                                  </a:lnTo>
                                  <a:lnTo>
                                    <a:pt x="717" y="128"/>
                                  </a:lnTo>
                                  <a:lnTo>
                                    <a:pt x="689" y="115"/>
                                  </a:lnTo>
                                  <a:lnTo>
                                    <a:pt x="656" y="108"/>
                                  </a:lnTo>
                                  <a:lnTo>
                                    <a:pt x="617" y="108"/>
                                  </a:lnTo>
                                  <a:lnTo>
                                    <a:pt x="578" y="108"/>
                                  </a:lnTo>
                                  <a:lnTo>
                                    <a:pt x="561" y="108"/>
                                  </a:lnTo>
                                  <a:lnTo>
                                    <a:pt x="539" y="108"/>
                                  </a:lnTo>
                                  <a:lnTo>
                                    <a:pt x="522" y="115"/>
                                  </a:lnTo>
                                  <a:lnTo>
                                    <a:pt x="506" y="122"/>
                                  </a:lnTo>
                                  <a:lnTo>
                                    <a:pt x="489" y="122"/>
                                  </a:lnTo>
                                  <a:lnTo>
                                    <a:pt x="472" y="128"/>
                                  </a:lnTo>
                                  <a:lnTo>
                                    <a:pt x="456" y="135"/>
                                  </a:lnTo>
                                  <a:lnTo>
                                    <a:pt x="439" y="142"/>
                                  </a:lnTo>
                                  <a:lnTo>
                                    <a:pt x="433" y="115"/>
                                  </a:lnTo>
                                  <a:lnTo>
                                    <a:pt x="439" y="108"/>
                                  </a:lnTo>
                                  <a:lnTo>
                                    <a:pt x="461" y="95"/>
                                  </a:lnTo>
                                  <a:lnTo>
                                    <a:pt x="478" y="88"/>
                                  </a:lnTo>
                                  <a:lnTo>
                                    <a:pt x="506" y="74"/>
                                  </a:lnTo>
                                  <a:lnTo>
                                    <a:pt x="528" y="68"/>
                                  </a:lnTo>
                                  <a:lnTo>
                                    <a:pt x="544" y="61"/>
                                  </a:lnTo>
                                  <a:lnTo>
                                    <a:pt x="561" y="54"/>
                                  </a:lnTo>
                                  <a:lnTo>
                                    <a:pt x="567" y="54"/>
                                  </a:lnTo>
                                  <a:lnTo>
                                    <a:pt x="611" y="41"/>
                                  </a:lnTo>
                                  <a:lnTo>
                                    <a:pt x="661" y="41"/>
                                  </a:lnTo>
                                  <a:lnTo>
                                    <a:pt x="706" y="41"/>
                                  </a:lnTo>
                                  <a:lnTo>
                                    <a:pt x="750" y="54"/>
                                  </a:lnTo>
                                  <a:lnTo>
                                    <a:pt x="789" y="68"/>
                                  </a:lnTo>
                                  <a:lnTo>
                                    <a:pt x="822" y="95"/>
                                  </a:lnTo>
                                  <a:lnTo>
                                    <a:pt x="833" y="108"/>
                                  </a:lnTo>
                                  <a:lnTo>
                                    <a:pt x="850" y="122"/>
                                  </a:lnTo>
                                  <a:lnTo>
                                    <a:pt x="856" y="142"/>
                                  </a:lnTo>
                                  <a:lnTo>
                                    <a:pt x="867" y="162"/>
                                  </a:lnTo>
                                  <a:lnTo>
                                    <a:pt x="867" y="176"/>
                                  </a:lnTo>
                                  <a:lnTo>
                                    <a:pt x="872" y="189"/>
                                  </a:lnTo>
                                  <a:lnTo>
                                    <a:pt x="872" y="196"/>
                                  </a:lnTo>
                                  <a:lnTo>
                                    <a:pt x="872" y="209"/>
                                  </a:lnTo>
                                  <a:lnTo>
                                    <a:pt x="872" y="223"/>
                                  </a:lnTo>
                                  <a:lnTo>
                                    <a:pt x="878" y="236"/>
                                  </a:lnTo>
                                  <a:lnTo>
                                    <a:pt x="878" y="250"/>
                                  </a:lnTo>
                                  <a:lnTo>
                                    <a:pt x="878" y="264"/>
                                  </a:lnTo>
                                  <a:lnTo>
                                    <a:pt x="878" y="567"/>
                                  </a:lnTo>
                                  <a:lnTo>
                                    <a:pt x="872" y="594"/>
                                  </a:lnTo>
                                  <a:lnTo>
                                    <a:pt x="867" y="621"/>
                                  </a:lnTo>
                                  <a:lnTo>
                                    <a:pt x="861" y="649"/>
                                  </a:lnTo>
                                  <a:lnTo>
                                    <a:pt x="845" y="669"/>
                                  </a:lnTo>
                                  <a:lnTo>
                                    <a:pt x="828" y="696"/>
                                  </a:lnTo>
                                  <a:lnTo>
                                    <a:pt x="811" y="716"/>
                                  </a:lnTo>
                                  <a:lnTo>
                                    <a:pt x="789" y="736"/>
                                  </a:lnTo>
                                  <a:lnTo>
                                    <a:pt x="772" y="750"/>
                                  </a:lnTo>
                                  <a:lnTo>
                                    <a:pt x="733" y="770"/>
                                  </a:lnTo>
                                  <a:lnTo>
                                    <a:pt x="700" y="790"/>
                                  </a:lnTo>
                                  <a:lnTo>
                                    <a:pt x="672" y="797"/>
                                  </a:lnTo>
                                  <a:lnTo>
                                    <a:pt x="645" y="811"/>
                                  </a:lnTo>
                                  <a:lnTo>
                                    <a:pt x="617" y="824"/>
                                  </a:lnTo>
                                  <a:lnTo>
                                    <a:pt x="589" y="838"/>
                                  </a:lnTo>
                                  <a:lnTo>
                                    <a:pt x="556" y="865"/>
                                  </a:lnTo>
                                  <a:lnTo>
                                    <a:pt x="522" y="892"/>
                                  </a:lnTo>
                                  <a:lnTo>
                                    <a:pt x="500" y="858"/>
                                  </a:lnTo>
                                  <a:lnTo>
                                    <a:pt x="478" y="831"/>
                                  </a:lnTo>
                                  <a:lnTo>
                                    <a:pt x="456" y="811"/>
                                  </a:lnTo>
                                  <a:lnTo>
                                    <a:pt x="433" y="797"/>
                                  </a:lnTo>
                                  <a:lnTo>
                                    <a:pt x="406" y="784"/>
                                  </a:lnTo>
                                  <a:lnTo>
                                    <a:pt x="383" y="770"/>
                                  </a:lnTo>
                                  <a:lnTo>
                                    <a:pt x="361" y="763"/>
                                  </a:lnTo>
                                  <a:lnTo>
                                    <a:pt x="339" y="757"/>
                                  </a:lnTo>
                                  <a:lnTo>
                                    <a:pt x="294" y="750"/>
                                  </a:lnTo>
                                  <a:lnTo>
                                    <a:pt x="244" y="743"/>
                                  </a:lnTo>
                                  <a:lnTo>
                                    <a:pt x="189" y="730"/>
                                  </a:lnTo>
                                  <a:lnTo>
                                    <a:pt x="139" y="716"/>
                                  </a:lnTo>
                                  <a:lnTo>
                                    <a:pt x="89" y="689"/>
                                  </a:lnTo>
                                  <a:lnTo>
                                    <a:pt x="44" y="662"/>
                                  </a:lnTo>
                                  <a:lnTo>
                                    <a:pt x="28" y="642"/>
                                  </a:lnTo>
                                  <a:lnTo>
                                    <a:pt x="17" y="615"/>
                                  </a:lnTo>
                                  <a:lnTo>
                                    <a:pt x="5" y="588"/>
                                  </a:lnTo>
                                  <a:lnTo>
                                    <a:pt x="0" y="561"/>
                                  </a:lnTo>
                                  <a:lnTo>
                                    <a:pt x="0" y="196"/>
                                  </a:lnTo>
                                  <a:lnTo>
                                    <a:pt x="0" y="176"/>
                                  </a:lnTo>
                                  <a:lnTo>
                                    <a:pt x="5" y="155"/>
                                  </a:lnTo>
                                  <a:lnTo>
                                    <a:pt x="11" y="142"/>
                                  </a:lnTo>
                                  <a:lnTo>
                                    <a:pt x="17" y="122"/>
                                  </a:lnTo>
                                  <a:lnTo>
                                    <a:pt x="28" y="101"/>
                                  </a:lnTo>
                                  <a:lnTo>
                                    <a:pt x="44" y="88"/>
                                  </a:lnTo>
                                  <a:lnTo>
                                    <a:pt x="61" y="68"/>
                                  </a:lnTo>
                                  <a:lnTo>
                                    <a:pt x="89" y="47"/>
                                  </a:lnTo>
                                  <a:lnTo>
                                    <a:pt x="111" y="34"/>
                                  </a:lnTo>
                                  <a:lnTo>
                                    <a:pt x="139" y="20"/>
                                  </a:lnTo>
                                  <a:lnTo>
                                    <a:pt x="172" y="14"/>
                                  </a:lnTo>
                                  <a:lnTo>
                                    <a:pt x="200" y="7"/>
                                  </a:lnTo>
                                  <a:lnTo>
                                    <a:pt x="233" y="7"/>
                                  </a:lnTo>
                                  <a:lnTo>
                                    <a:pt x="261" y="7"/>
                                  </a:lnTo>
                                  <a:lnTo>
                                    <a:pt x="294" y="7"/>
                                  </a:lnTo>
                                  <a:lnTo>
                                    <a:pt x="322" y="20"/>
                                  </a:lnTo>
                                  <a:lnTo>
                                    <a:pt x="344" y="20"/>
                                  </a:lnTo>
                                  <a:lnTo>
                                    <a:pt x="367" y="27"/>
                                  </a:lnTo>
                                  <a:lnTo>
                                    <a:pt x="394" y="27"/>
                                  </a:lnTo>
                                  <a:lnTo>
                                    <a:pt x="422" y="27"/>
                                  </a:lnTo>
                                  <a:lnTo>
                                    <a:pt x="444" y="20"/>
                                  </a:lnTo>
                                  <a:lnTo>
                                    <a:pt x="472" y="20"/>
                                  </a:lnTo>
                                  <a:lnTo>
                                    <a:pt x="494" y="7"/>
                                  </a:lnTo>
                                  <a:lnTo>
                                    <a:pt x="511" y="0"/>
                                  </a:lnTo>
                                  <a:lnTo>
                                    <a:pt x="517" y="14"/>
                                  </a:lnTo>
                                  <a:lnTo>
                                    <a:pt x="494" y="34"/>
                                  </a:lnTo>
                                  <a:lnTo>
                                    <a:pt x="472" y="54"/>
                                  </a:lnTo>
                                  <a:lnTo>
                                    <a:pt x="450" y="68"/>
                                  </a:lnTo>
                                  <a:lnTo>
                                    <a:pt x="428" y="74"/>
                                  </a:lnTo>
                                  <a:lnTo>
                                    <a:pt x="400" y="81"/>
                                  </a:lnTo>
                                  <a:lnTo>
                                    <a:pt x="378" y="81"/>
                                  </a:lnTo>
                                  <a:lnTo>
                                    <a:pt x="344" y="81"/>
                                  </a:lnTo>
                                  <a:lnTo>
                                    <a:pt x="317" y="74"/>
                                  </a:lnTo>
                                  <a:lnTo>
                                    <a:pt x="289" y="68"/>
                                  </a:lnTo>
                                  <a:lnTo>
                                    <a:pt x="261" y="68"/>
                                  </a:lnTo>
                                  <a:lnTo>
                                    <a:pt x="233" y="61"/>
                                  </a:lnTo>
                                  <a:lnTo>
                                    <a:pt x="206" y="68"/>
                                  </a:lnTo>
                                  <a:lnTo>
                                    <a:pt x="183" y="74"/>
                                  </a:lnTo>
                                  <a:lnTo>
                                    <a:pt x="161" y="81"/>
                                  </a:lnTo>
                                  <a:lnTo>
                                    <a:pt x="144" y="95"/>
                                  </a:lnTo>
                                  <a:lnTo>
                                    <a:pt x="128" y="115"/>
                                  </a:lnTo>
                                  <a:lnTo>
                                    <a:pt x="122" y="135"/>
                                  </a:lnTo>
                                  <a:lnTo>
                                    <a:pt x="117" y="149"/>
                                  </a:lnTo>
                                  <a:lnTo>
                                    <a:pt x="111" y="169"/>
                                  </a:lnTo>
                                  <a:lnTo>
                                    <a:pt x="111" y="182"/>
                                  </a:lnTo>
                                  <a:lnTo>
                                    <a:pt x="111" y="203"/>
                                  </a:lnTo>
                                  <a:lnTo>
                                    <a:pt x="111" y="223"/>
                                  </a:lnTo>
                                  <a:lnTo>
                                    <a:pt x="106" y="243"/>
                                  </a:lnTo>
                                  <a:lnTo>
                                    <a:pt x="106" y="264"/>
                                  </a:lnTo>
                                  <a:lnTo>
                                    <a:pt x="106" y="459"/>
                                  </a:lnTo>
                                  <a:lnTo>
                                    <a:pt x="111" y="493"/>
                                  </a:lnTo>
                                  <a:lnTo>
                                    <a:pt x="111" y="527"/>
                                  </a:lnTo>
                                  <a:lnTo>
                                    <a:pt x="117" y="547"/>
                                  </a:lnTo>
                                  <a:lnTo>
                                    <a:pt x="122" y="567"/>
                                  </a:lnTo>
                                  <a:lnTo>
                                    <a:pt x="128" y="588"/>
                                  </a:lnTo>
                                  <a:lnTo>
                                    <a:pt x="139" y="601"/>
                                  </a:lnTo>
                                  <a:lnTo>
                                    <a:pt x="156" y="615"/>
                                  </a:lnTo>
                                  <a:lnTo>
                                    <a:pt x="178" y="628"/>
                                  </a:lnTo>
                                  <a:lnTo>
                                    <a:pt x="200" y="635"/>
                                  </a:lnTo>
                                  <a:lnTo>
                                    <a:pt x="228" y="642"/>
                                  </a:lnTo>
                                  <a:lnTo>
                                    <a:pt x="250" y="649"/>
                                  </a:lnTo>
                                  <a:lnTo>
                                    <a:pt x="272" y="649"/>
                                  </a:lnTo>
                                  <a:lnTo>
                                    <a:pt x="294" y="655"/>
                                  </a:lnTo>
                                  <a:lnTo>
                                    <a:pt x="311" y="655"/>
                                  </a:lnTo>
                                  <a:lnTo>
                                    <a:pt x="328" y="655"/>
                                  </a:lnTo>
                                  <a:lnTo>
                                    <a:pt x="339" y="655"/>
                                  </a:lnTo>
                                  <a:lnTo>
                                    <a:pt x="344" y="662"/>
                                  </a:lnTo>
                                  <a:lnTo>
                                    <a:pt x="356" y="662"/>
                                  </a:lnTo>
                                  <a:lnTo>
                                    <a:pt x="378" y="669"/>
                                  </a:lnTo>
                                  <a:lnTo>
                                    <a:pt x="400" y="676"/>
                                  </a:lnTo>
                                  <a:lnTo>
                                    <a:pt x="433" y="696"/>
                                  </a:lnTo>
                                  <a:lnTo>
                                    <a:pt x="461" y="716"/>
                                  </a:lnTo>
                                  <a:lnTo>
                                    <a:pt x="494" y="743"/>
                                  </a:lnTo>
                                  <a:lnTo>
                                    <a:pt x="528" y="784"/>
                                  </a:lnTo>
                                  <a:lnTo>
                                    <a:pt x="539" y="777"/>
                                  </a:lnTo>
                                  <a:lnTo>
                                    <a:pt x="550" y="770"/>
                                  </a:lnTo>
                                  <a:lnTo>
                                    <a:pt x="567" y="763"/>
                                  </a:lnTo>
                                  <a:lnTo>
                                    <a:pt x="578" y="757"/>
                                  </a:lnTo>
                                  <a:lnTo>
                                    <a:pt x="589" y="750"/>
                                  </a:lnTo>
                                  <a:lnTo>
                                    <a:pt x="600" y="743"/>
                                  </a:lnTo>
                                  <a:lnTo>
                                    <a:pt x="617" y="736"/>
                                  </a:lnTo>
                                  <a:lnTo>
                                    <a:pt x="628" y="730"/>
                                  </a:lnTo>
                                  <a:lnTo>
                                    <a:pt x="656" y="716"/>
                                  </a:lnTo>
                                  <a:lnTo>
                                    <a:pt x="678" y="703"/>
                                  </a:lnTo>
                                  <a:lnTo>
                                    <a:pt x="706" y="682"/>
                                  </a:lnTo>
                                  <a:lnTo>
                                    <a:pt x="728" y="662"/>
                                  </a:lnTo>
                                  <a:lnTo>
                                    <a:pt x="745" y="642"/>
                                  </a:lnTo>
                                  <a:lnTo>
                                    <a:pt x="761" y="621"/>
                                  </a:lnTo>
                                  <a:lnTo>
                                    <a:pt x="772" y="594"/>
                                  </a:lnTo>
                                  <a:lnTo>
                                    <a:pt x="778" y="57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6" name="Rectangle 31"/>
                        <wps:cNvSpPr>
                          <a:spLocks noChangeArrowheads="1"/>
                        </wps:cNvSpPr>
                        <wps:spPr bwMode="auto">
                          <a:xfrm>
                            <a:off x="2257" y="547"/>
                            <a:ext cx="5882" cy="6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507721" w14:textId="77777777" w:rsidR="00B41128" w:rsidRPr="006B3014" w:rsidRDefault="00B41128" w:rsidP="00B41128">
                              <w:pPr>
                                <w:ind w:left="-2552"/>
                                <w:jc w:val="center"/>
                                <w:rPr>
                                  <w:b/>
                                  <w:sz w:val="18"/>
                                  <w:szCs w:val="18"/>
                                </w:rPr>
                              </w:pPr>
                              <w:r w:rsidRPr="006B3014">
                                <w:rPr>
                                  <w:b/>
                                  <w:sz w:val="18"/>
                                  <w:szCs w:val="18"/>
                                </w:rPr>
                                <w:t>BANK SPÓŁDZIELCZY W PIEŃSKU</w:t>
                              </w:r>
                            </w:p>
                            <w:p w14:paraId="67F7137E" w14:textId="77777777" w:rsidR="00B41128" w:rsidRDefault="00B41128" w:rsidP="00B41128">
                              <w:pPr>
                                <w:jc w:val="center"/>
                                <w:rPr>
                                  <w:b/>
                                  <w:sz w:val="36"/>
                                  <w:szCs w:val="36"/>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CD9BCF" id="Grupa 2" o:spid="_x0000_s1026" style="position:absolute;left:0;text-align:left;margin-left:33.75pt;margin-top:-53.35pt;width:400.9pt;height:38.8pt;z-index:251658240" coordorigin="790,412" coordsize="7349,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">
                <v:group id="Group 28" o:spid="_x0000_s1027" style="position:absolute;left:790;top:412;width:1241;height:899" coordsize="1334,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29" o:spid="_x0000_s1028" style="position:absolute;width:1334;height:1155;visibility:visible;mso-wrap-style:square;v-text-anchor:top" coordsize="1334,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" path="m256,l1334,,1078,1155,,1155,256,xe" fillcolor="#00d929" stroked="f">
                    <v:path arrowok="t" o:connecttype="custom" o:connectlocs="256,0;1334,0;1078,1155;0,1155;256,0" o:connectangles="0,0,0,0,0"/>
                  </v:shape>
                  <v:shape id="Freeform 30" o:spid="_x0000_s1029" style="position:absolute;left:239;top:135;width:878;height:892;visibility:visible;mso-wrap-style:square;v-text-anchor:top" coordsize="87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" path="m778,574r,-324l772,203,761,176,739,149,717,128,689,115r-33,-7l617,108r-39,l561,108r-22,l522,115r-16,7l489,122r-17,6l456,135r-17,7l433,115r6,-7l461,95r17,-7l506,74r22,-6l544,61r17,-7l567,54,611,41r50,l706,41r44,13l789,68r33,27l833,108r17,14l856,142r11,20l867,176r5,13l872,196r,13l872,223r6,13l878,250r,14l878,567r-6,27l867,621r-6,28l845,669r-17,27l811,716r-22,20l772,750r-39,20l700,790r-28,7l645,811r-28,13l589,838r-33,27l522,892,500,858,478,831,456,811,433,797,406,784,383,770r-22,-7l339,757r-45,-7l244,743,189,730,139,716,89,689,44,662,28,642,17,615,5,588,,561,,196,,176,5,155r6,-13l17,122,28,101,44,88,61,68,89,47,111,34,139,20r33,-6l200,7r33,l261,7r33,l322,20r22,l367,27r27,l422,27r22,-7l472,20,494,7,511,r6,14l494,34,472,54,450,68r-22,6l400,81r-22,l344,81,317,74,289,68r-28,l233,61r-27,7l183,74r-22,7l144,95r-16,20l122,135r-5,14l111,169r,13l111,203r,20l106,243r,21l106,459r5,34l111,527r6,20l122,567r6,21l139,601r17,14l178,628r22,7l228,642r22,7l272,649r22,6l311,655r17,l339,655r5,7l356,662r22,7l400,676r33,20l461,716r33,27l528,784r11,-7l550,770r17,-7l578,757r11,-7l600,743r17,-7l628,730r28,-14l678,703r28,-21l728,662r17,-20l761,621r11,-27l778,574xe" stroked="f">
                    <v:path arrowok="t" o:connecttype="custom" o:connectlocs="772,203;717,128;617,108;539,108;489,122;439,142;461,95;528,68;567,54;706,41;822,95;856,142;872,189;872,223;878,264;867,621;828,696;772,750;672,797;589,838;522,892;456,811;383,770;294,750;139,716;28,642;0,561;5,155;28,101;89,47;172,14;261,7;344,20;422,27;494,7;517,14;472,54;400,81;317,74;233,61;161,81;122,135;111,182;106,243;111,493;122,567;156,615;228,642;294,655;339,655;378,669;461,716;528,784;567,763;600,743;656,716;728,662;772,594" o:connectangles="0,0,0,0,0,0,0,0,0,0,0,0,0,0,0,0,0,0,0,0,0,0,0,0,0,0,0,0,0,0,0,0,0,0,0,0,0,0,0,0,0,0,0,0,0,0,0,0,0,0,0,0,0,0,0,0,0,0"/>
                  </v:shape>
                </v:group>
                <v:rect id="Rectangle 31" o:spid="_x0000_s1030" style="position:absolute;left:2257;top:547;width:5882;height: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" stroked="f">
                  <v:textbox>
                    <w:txbxContent>
                      <w:p w14:paraId="56507721" w14:textId="77777777" w:rsidR="00B41128" w:rsidRPr="006B3014" w:rsidRDefault="00B41128" w:rsidP="00B41128">
                        <w:pPr>
                          <w:ind w:left="-2552"/>
                          <w:jc w:val="center"/>
                          <w:rPr>
                            <w:b/>
                            <w:sz w:val="18"/>
                            <w:szCs w:val="18"/>
                          </w:rPr>
                        </w:pPr>
                        <w:r w:rsidRPr="006B3014">
                          <w:rPr>
                            <w:b/>
                            <w:sz w:val="18"/>
                            <w:szCs w:val="18"/>
                          </w:rPr>
                          <w:t>BANK SPÓŁDZIELCZY W PIEŃSKU</w:t>
                        </w:r>
                      </w:p>
                      <w:p w14:paraId="67F7137E" w14:textId="77777777" w:rsidR="00B41128" w:rsidRDefault="00B41128" w:rsidP="00B41128">
                        <w:pPr>
                          <w:jc w:val="center"/>
                          <w:rPr>
                            <w:b/>
                            <w:sz w:val="36"/>
                            <w:szCs w:val="36"/>
                          </w:rPr>
                        </w:pPr>
                      </w:p>
                    </w:txbxContent>
                  </v:textbox>
                </v:rect>
              </v:group>
            </w:pict>
          </mc:Fallback>
        </mc:AlternateContent>
      </w:r>
      <w:r w:rsidRPr="0095683E">
        <w:rPr>
          <w:rFonts w:asciiTheme="minorHAnsi" w:hAnsiTheme="minorHAnsi" w:cs="Arial"/>
          <w:sz w:val="16"/>
          <w:szCs w:val="16"/>
        </w:rPr>
        <w:t xml:space="preserve">                                                                                               </w:t>
      </w:r>
      <w:r w:rsidR="00184F1F">
        <w:rPr>
          <w:rFonts w:asciiTheme="minorHAnsi" w:hAnsiTheme="minorHAnsi" w:cs="Arial"/>
          <w:sz w:val="16"/>
          <w:szCs w:val="16"/>
        </w:rPr>
        <w:t xml:space="preserve">                               </w:t>
      </w:r>
    </w:p>
    <w:p w14:paraId="5FB4F122" w14:textId="77777777" w:rsidR="007266A1" w:rsidRPr="0095683E" w:rsidRDefault="007266A1" w:rsidP="007266A1">
      <w:pPr>
        <w:tabs>
          <w:tab w:val="center" w:pos="4536"/>
          <w:tab w:val="right" w:pos="9072"/>
        </w:tabs>
        <w:jc w:val="center"/>
        <w:rPr>
          <w:rFonts w:asciiTheme="minorHAnsi" w:hAnsiTheme="minorHAnsi"/>
          <w:sz w:val="28"/>
          <w:szCs w:val="28"/>
        </w:rPr>
      </w:pPr>
      <w:r w:rsidRPr="0095683E">
        <w:rPr>
          <w:rFonts w:asciiTheme="minorHAnsi" w:hAnsiTheme="minorHAnsi"/>
          <w:sz w:val="28"/>
          <w:szCs w:val="28"/>
        </w:rPr>
        <w:t>REGULAMIN KREDYTU GOTÓWKOWEGO</w:t>
      </w:r>
    </w:p>
    <w:p w14:paraId="641A5BD0" w14:textId="48953D26" w:rsidR="00184F1F" w:rsidRDefault="007266A1" w:rsidP="00C34DEA">
      <w:pPr>
        <w:tabs>
          <w:tab w:val="center" w:pos="4536"/>
          <w:tab w:val="right" w:pos="9072"/>
        </w:tabs>
        <w:jc w:val="center"/>
        <w:rPr>
          <w:rFonts w:asciiTheme="minorHAnsi" w:hAnsiTheme="minorHAnsi"/>
          <w:sz w:val="16"/>
          <w:szCs w:val="16"/>
        </w:rPr>
      </w:pPr>
      <w:r w:rsidRPr="0095683E">
        <w:rPr>
          <w:rFonts w:asciiTheme="minorHAnsi" w:hAnsiTheme="minorHAnsi"/>
          <w:sz w:val="28"/>
          <w:szCs w:val="28"/>
        </w:rPr>
        <w:t xml:space="preserve">W BANKU SPÓŁDZIELCZYM W PIEŃSKU </w:t>
      </w:r>
      <w:r w:rsidR="00184F1F">
        <w:rPr>
          <w:rFonts w:asciiTheme="minorHAnsi" w:hAnsiTheme="minorHAnsi"/>
          <w:sz w:val="16"/>
          <w:szCs w:val="16"/>
        </w:rPr>
        <w:t xml:space="preserve">                                                                                                                                            </w:t>
      </w:r>
    </w:p>
    <w:p w14:paraId="62411B38" w14:textId="77777777" w:rsidR="00184F1F" w:rsidRPr="00184F1F" w:rsidRDefault="00184F1F" w:rsidP="00184F1F">
      <w:pPr>
        <w:tabs>
          <w:tab w:val="center" w:pos="4536"/>
          <w:tab w:val="right" w:pos="9072"/>
        </w:tabs>
        <w:jc w:val="center"/>
        <w:rPr>
          <w:rFonts w:asciiTheme="minorHAnsi" w:hAnsiTheme="minorHAnsi"/>
          <w:sz w:val="16"/>
          <w:szCs w:val="16"/>
        </w:rPr>
      </w:pPr>
    </w:p>
    <w:p w14:paraId="28D99893" w14:textId="77777777" w:rsidR="001F7BC9" w:rsidRPr="0095683E" w:rsidRDefault="001F7BC9" w:rsidP="001F7BC9"/>
    <w:p w14:paraId="3EBF0490" w14:textId="77777777" w:rsidR="001F7BC9" w:rsidRPr="0095683E" w:rsidRDefault="001F7BC9" w:rsidP="001F7BC9">
      <w:pPr>
        <w:sectPr w:rsidR="001F7BC9" w:rsidRPr="0095683E" w:rsidSect="001F7BC9">
          <w:footerReference w:type="even" r:id="rId8"/>
          <w:footerReference w:type="default" r:id="rId9"/>
          <w:headerReference w:type="first" r:id="rId10"/>
          <w:footerReference w:type="first" r:id="rId11"/>
          <w:footnotePr>
            <w:numFmt w:val="chicago"/>
          </w:footnotePr>
          <w:type w:val="continuous"/>
          <w:pgSz w:w="11906" w:h="16838"/>
          <w:pgMar w:top="851" w:right="851" w:bottom="851" w:left="851" w:header="709" w:footer="158" w:gutter="0"/>
          <w:cols w:space="708"/>
          <w:titlePg/>
        </w:sectPr>
      </w:pPr>
    </w:p>
    <w:p w14:paraId="411ED4E4" w14:textId="77777777" w:rsidR="001F7BC9" w:rsidRPr="0095683E" w:rsidRDefault="001F7BC9" w:rsidP="001F7BC9">
      <w:pPr>
        <w:sectPr w:rsidR="001F7BC9" w:rsidRPr="0095683E" w:rsidSect="001F7BC9">
          <w:footnotePr>
            <w:numFmt w:val="chicago"/>
          </w:footnotePr>
          <w:type w:val="continuous"/>
          <w:pgSz w:w="11906" w:h="16838"/>
          <w:pgMar w:top="851" w:right="851" w:bottom="851" w:left="851" w:header="709" w:footer="158" w:gutter="0"/>
          <w:cols w:num="2" w:space="708"/>
          <w:titlePg/>
        </w:sectPr>
      </w:pPr>
    </w:p>
    <w:p w14:paraId="56D9FABB" w14:textId="77777777" w:rsidR="000D4594" w:rsidRPr="0095683E" w:rsidRDefault="000310AC" w:rsidP="00BE1440">
      <w:pPr>
        <w:pStyle w:val="SPISI"/>
        <w:numPr>
          <w:ilvl w:val="0"/>
          <w:numId w:val="4"/>
        </w:numPr>
        <w:rPr>
          <w:color w:val="auto"/>
        </w:rPr>
      </w:pPr>
      <w:r w:rsidRPr="0095683E">
        <w:rPr>
          <w:color w:val="auto"/>
        </w:rPr>
        <w:t xml:space="preserve"> POSTANOWIENIA OGÓLNE</w:t>
      </w:r>
      <w:bookmarkEnd w:id="0"/>
      <w:bookmarkEnd w:id="1"/>
    </w:p>
    <w:p w14:paraId="0374B1DA" w14:textId="77777777" w:rsidR="00150F1E" w:rsidRPr="0095683E" w:rsidRDefault="00150F1E" w:rsidP="00FB6EAB">
      <w:pPr>
        <w:pStyle w:val="n1"/>
        <w:numPr>
          <w:ilvl w:val="0"/>
          <w:numId w:val="1"/>
        </w:numPr>
        <w:ind w:left="284" w:hanging="76"/>
        <w:rPr>
          <w:rFonts w:asciiTheme="minorHAnsi" w:hAnsiTheme="minorHAnsi"/>
          <w:color w:val="auto"/>
        </w:rPr>
      </w:pPr>
    </w:p>
    <w:p w14:paraId="2ED7AA79" w14:textId="77777777" w:rsidR="000D4594" w:rsidRPr="0095683E" w:rsidRDefault="00C22FF9" w:rsidP="00141D0A">
      <w:pPr>
        <w:pStyle w:val="Tekstpodstawowy2"/>
        <w:tabs>
          <w:tab w:val="clear" w:pos="142"/>
          <w:tab w:val="left" w:pos="0"/>
        </w:tabs>
        <w:spacing w:line="240" w:lineRule="auto"/>
        <w:ind w:left="0" w:firstLine="0"/>
        <w:rPr>
          <w:rFonts w:asciiTheme="minorHAnsi" w:hAnsiTheme="minorHAnsi" w:cs="Arial"/>
          <w:szCs w:val="14"/>
        </w:rPr>
      </w:pPr>
      <w:r w:rsidRPr="0095683E">
        <w:rPr>
          <w:rFonts w:asciiTheme="minorHAnsi" w:hAnsiTheme="minorHAnsi" w:cs="Arial"/>
          <w:szCs w:val="14"/>
        </w:rPr>
        <w:t xml:space="preserve">Regulamin kredytu </w:t>
      </w:r>
      <w:r w:rsidR="001B13BC" w:rsidRPr="0095683E">
        <w:rPr>
          <w:rFonts w:asciiTheme="minorHAnsi" w:hAnsiTheme="minorHAnsi" w:cs="Arial"/>
          <w:szCs w:val="14"/>
        </w:rPr>
        <w:t>Gotówkowego</w:t>
      </w:r>
      <w:r w:rsidRPr="0095683E">
        <w:rPr>
          <w:rFonts w:asciiTheme="minorHAnsi" w:hAnsiTheme="minorHAnsi" w:cs="Arial"/>
          <w:szCs w:val="14"/>
        </w:rPr>
        <w:t xml:space="preserve"> zwany dalej „Regulaminem” określa zasady, warunki i tryb udzielania oraz spł</w:t>
      </w:r>
      <w:r w:rsidR="003F7DFA" w:rsidRPr="0095683E">
        <w:rPr>
          <w:rFonts w:asciiTheme="minorHAnsi" w:hAnsiTheme="minorHAnsi" w:cs="Arial"/>
          <w:szCs w:val="14"/>
        </w:rPr>
        <w:t xml:space="preserve">aty kredytu </w:t>
      </w:r>
      <w:r w:rsidR="001B13BC" w:rsidRPr="0095683E">
        <w:rPr>
          <w:rFonts w:asciiTheme="minorHAnsi" w:hAnsiTheme="minorHAnsi" w:cs="Arial"/>
          <w:szCs w:val="14"/>
        </w:rPr>
        <w:t>Gotówkowego</w:t>
      </w:r>
      <w:r w:rsidR="003F7DFA" w:rsidRPr="0095683E">
        <w:rPr>
          <w:rFonts w:asciiTheme="minorHAnsi" w:hAnsiTheme="minorHAnsi" w:cs="Arial"/>
          <w:szCs w:val="14"/>
        </w:rPr>
        <w:t xml:space="preserve"> </w:t>
      </w:r>
      <w:r w:rsidRPr="0095683E">
        <w:rPr>
          <w:rFonts w:asciiTheme="minorHAnsi" w:hAnsiTheme="minorHAnsi" w:cs="Arial"/>
          <w:szCs w:val="14"/>
        </w:rPr>
        <w:t>w Banku</w:t>
      </w:r>
      <w:r w:rsidR="001B13BC" w:rsidRPr="0095683E">
        <w:rPr>
          <w:rFonts w:asciiTheme="minorHAnsi" w:hAnsiTheme="minorHAnsi" w:cs="Arial"/>
          <w:szCs w:val="14"/>
        </w:rPr>
        <w:t xml:space="preserve"> Spółdzielczym w Pieńsku</w:t>
      </w:r>
    </w:p>
    <w:p w14:paraId="22B3B93A" w14:textId="77777777" w:rsidR="00141D0A" w:rsidRPr="0095683E" w:rsidRDefault="00141D0A" w:rsidP="00141D0A">
      <w:pPr>
        <w:pStyle w:val="Tekstpodstawowy2"/>
        <w:tabs>
          <w:tab w:val="clear" w:pos="142"/>
          <w:tab w:val="left" w:pos="0"/>
        </w:tabs>
        <w:spacing w:line="240" w:lineRule="auto"/>
        <w:ind w:left="0" w:firstLine="0"/>
        <w:rPr>
          <w:rFonts w:asciiTheme="minorHAnsi" w:hAnsiTheme="minorHAnsi" w:cstheme="minorHAnsi"/>
          <w:sz w:val="16"/>
          <w:szCs w:val="16"/>
        </w:rPr>
      </w:pPr>
    </w:p>
    <w:p w14:paraId="63D5B4AB" w14:textId="77777777" w:rsidR="00141D0A" w:rsidRPr="0095683E" w:rsidRDefault="00141D0A" w:rsidP="00FB6EAB">
      <w:pPr>
        <w:pStyle w:val="n1"/>
        <w:numPr>
          <w:ilvl w:val="0"/>
          <w:numId w:val="1"/>
        </w:numPr>
        <w:ind w:left="284" w:hanging="76"/>
        <w:rPr>
          <w:rFonts w:asciiTheme="minorHAnsi" w:hAnsiTheme="minorHAnsi"/>
          <w:color w:val="auto"/>
        </w:rPr>
      </w:pPr>
    </w:p>
    <w:p w14:paraId="1880F2B8" w14:textId="77777777" w:rsidR="000310AC" w:rsidRPr="0095683E" w:rsidRDefault="00C22FF9" w:rsidP="000310AC">
      <w:pPr>
        <w:pStyle w:val="Tekstpodstawowy2"/>
        <w:tabs>
          <w:tab w:val="clear" w:pos="142"/>
          <w:tab w:val="left" w:pos="0"/>
        </w:tabs>
        <w:spacing w:line="240" w:lineRule="auto"/>
        <w:ind w:left="0" w:firstLine="0"/>
        <w:rPr>
          <w:rFonts w:asciiTheme="minorHAnsi" w:hAnsiTheme="minorHAnsi" w:cs="Arial"/>
          <w:szCs w:val="14"/>
        </w:rPr>
      </w:pPr>
      <w:r w:rsidRPr="0095683E">
        <w:rPr>
          <w:rFonts w:asciiTheme="minorHAnsi" w:hAnsiTheme="minorHAnsi" w:cs="Arial"/>
          <w:szCs w:val="14"/>
        </w:rPr>
        <w:t>Przez użyte w Regulaminie określenia należy rozumieć:</w:t>
      </w:r>
    </w:p>
    <w:p w14:paraId="25EC3438" w14:textId="77777777" w:rsidR="00F6121D" w:rsidRPr="0095683E" w:rsidRDefault="00C22FF9" w:rsidP="00F6121D">
      <w:pPr>
        <w:numPr>
          <w:ilvl w:val="1"/>
          <w:numId w:val="5"/>
        </w:numPr>
        <w:autoSpaceDE w:val="0"/>
        <w:autoSpaceDN w:val="0"/>
        <w:adjustRightInd w:val="0"/>
        <w:ind w:left="426" w:hanging="426"/>
        <w:jc w:val="both"/>
        <w:rPr>
          <w:rFonts w:ascii="Calibri" w:hAnsi="Calibri" w:cs="Arial"/>
          <w:bCs/>
        </w:rPr>
      </w:pPr>
      <w:r w:rsidRPr="0095683E">
        <w:rPr>
          <w:rFonts w:ascii="Calibri" w:hAnsi="Calibri" w:cs="Arial"/>
          <w:b/>
          <w:bCs/>
        </w:rPr>
        <w:t>Bank</w:t>
      </w:r>
      <w:r w:rsidRPr="0095683E">
        <w:rPr>
          <w:rFonts w:ascii="Calibri" w:hAnsi="Calibri" w:cs="Arial"/>
          <w:bCs/>
        </w:rPr>
        <w:t xml:space="preserve"> – </w:t>
      </w:r>
      <w:r w:rsidR="001B13BC" w:rsidRPr="0095683E">
        <w:rPr>
          <w:rFonts w:asciiTheme="minorHAnsi" w:hAnsiTheme="minorHAnsi" w:cs="Arial"/>
          <w:szCs w:val="14"/>
        </w:rPr>
        <w:t>Bank Spółdzielczy w Pieńsku,</w:t>
      </w:r>
    </w:p>
    <w:p w14:paraId="719C04BC" w14:textId="77777777" w:rsidR="00CF1D2C" w:rsidRPr="0095683E" w:rsidRDefault="009B7963" w:rsidP="00F6121D">
      <w:pPr>
        <w:numPr>
          <w:ilvl w:val="1"/>
          <w:numId w:val="5"/>
        </w:numPr>
        <w:autoSpaceDE w:val="0"/>
        <w:autoSpaceDN w:val="0"/>
        <w:adjustRightInd w:val="0"/>
        <w:ind w:left="426" w:hanging="426"/>
        <w:jc w:val="both"/>
        <w:rPr>
          <w:rFonts w:ascii="Calibri" w:hAnsi="Calibri" w:cs="Arial"/>
          <w:bCs/>
        </w:rPr>
      </w:pPr>
      <w:r w:rsidRPr="0095683E">
        <w:rPr>
          <w:rFonts w:ascii="Calibri" w:hAnsi="Calibri" w:cs="Arial"/>
          <w:b/>
        </w:rPr>
        <w:t xml:space="preserve">incydent bezpieczeństwa </w:t>
      </w:r>
      <w:r w:rsidRPr="0095683E">
        <w:rPr>
          <w:rFonts w:ascii="Calibri" w:hAnsi="Calibri" w:cs="Arial"/>
        </w:rPr>
        <w:t xml:space="preserve">– pojedyncze niepożądane lub niespodziewane zdarzenie bezpieczeństwa lub seria takich zdarzeń, które </w:t>
      </w:r>
      <w:r w:rsidR="00652703" w:rsidRPr="0095683E">
        <w:rPr>
          <w:rFonts w:ascii="Calibri" w:hAnsi="Calibri" w:cs="Arial"/>
        </w:rPr>
        <w:t xml:space="preserve">negatywnie </w:t>
      </w:r>
      <w:r w:rsidRPr="0095683E">
        <w:rPr>
          <w:rFonts w:ascii="Calibri" w:hAnsi="Calibri" w:cs="Arial"/>
        </w:rPr>
        <w:t>wpływają lub mogą wpłynąć na funkcjonowanie Banku, zakłócając jego działalność biznesową, reputację,</w:t>
      </w:r>
      <w:r w:rsidR="00652703" w:rsidRPr="0095683E">
        <w:rPr>
          <w:rFonts w:ascii="Calibri" w:hAnsi="Calibri" w:cs="Arial"/>
        </w:rPr>
        <w:t xml:space="preserve"> </w:t>
      </w:r>
      <w:r w:rsidRPr="0095683E">
        <w:rPr>
          <w:rFonts w:ascii="Calibri" w:hAnsi="Calibri" w:cs="Arial"/>
        </w:rPr>
        <w:t>bezpiecz</w:t>
      </w:r>
      <w:r w:rsidR="006E7DE5" w:rsidRPr="0095683E">
        <w:rPr>
          <w:rFonts w:ascii="Calibri" w:hAnsi="Calibri" w:cs="Arial"/>
        </w:rPr>
        <w:t xml:space="preserve">eństwo pracowników oraz aktywów </w:t>
      </w:r>
      <w:r w:rsidRPr="0095683E">
        <w:rPr>
          <w:rFonts w:ascii="Calibri" w:hAnsi="Calibri" w:cs="Arial"/>
        </w:rPr>
        <w:t>Klientów Banku, a także naruszenie zasad wynikających z regulacji wewnętrznych lub przepisów prawa;</w:t>
      </w:r>
    </w:p>
    <w:p w14:paraId="096E8993" w14:textId="77777777" w:rsidR="00E02CE4" w:rsidRPr="0095683E" w:rsidRDefault="00E02CE4" w:rsidP="00D25175">
      <w:pPr>
        <w:numPr>
          <w:ilvl w:val="1"/>
          <w:numId w:val="5"/>
        </w:numPr>
        <w:autoSpaceDE w:val="0"/>
        <w:autoSpaceDN w:val="0"/>
        <w:adjustRightInd w:val="0"/>
        <w:ind w:left="426" w:hanging="426"/>
        <w:jc w:val="both"/>
        <w:rPr>
          <w:rFonts w:ascii="Calibri" w:hAnsi="Calibri" w:cs="Arial"/>
          <w:bCs/>
        </w:rPr>
      </w:pPr>
      <w:r w:rsidRPr="0095683E">
        <w:rPr>
          <w:rFonts w:ascii="Calibri" w:hAnsi="Calibri" w:cs="Arial"/>
          <w:b/>
          <w:bCs/>
        </w:rPr>
        <w:t>inny kredyt</w:t>
      </w:r>
      <w:r w:rsidRPr="0095683E">
        <w:rPr>
          <w:rFonts w:ascii="Calibri" w:hAnsi="Calibri" w:cs="Arial"/>
          <w:bCs/>
        </w:rPr>
        <w:t xml:space="preserve"> – kredyt zaciągnięty w innym banku</w:t>
      </w:r>
      <w:r w:rsidR="0097133F" w:rsidRPr="0095683E">
        <w:rPr>
          <w:rFonts w:ascii="Calibri" w:hAnsi="Calibri" w:cs="Arial"/>
          <w:bCs/>
        </w:rPr>
        <w:t xml:space="preserve"> lub w Banku</w:t>
      </w:r>
      <w:r w:rsidR="00322385" w:rsidRPr="0095683E">
        <w:rPr>
          <w:rFonts w:ascii="Calibri" w:hAnsi="Calibri" w:cs="Arial"/>
          <w:bCs/>
        </w:rPr>
        <w:t>,</w:t>
      </w:r>
      <w:r w:rsidR="00C33DA9" w:rsidRPr="0095683E">
        <w:rPr>
          <w:rFonts w:ascii="Calibri" w:hAnsi="Calibri" w:cs="Arial"/>
          <w:bCs/>
        </w:rPr>
        <w:t xml:space="preserve"> </w:t>
      </w:r>
      <w:r w:rsidR="00322385" w:rsidRPr="0095683E">
        <w:rPr>
          <w:rFonts w:ascii="Calibri" w:hAnsi="Calibri" w:cs="Arial"/>
          <w:bCs/>
        </w:rPr>
        <w:t>z wyłąc</w:t>
      </w:r>
      <w:r w:rsidR="00C33DA9" w:rsidRPr="0095683E">
        <w:rPr>
          <w:rFonts w:ascii="Calibri" w:hAnsi="Calibri" w:cs="Arial"/>
          <w:bCs/>
        </w:rPr>
        <w:t xml:space="preserve">zeniem kredytów zabezpieczonych </w:t>
      </w:r>
      <w:r w:rsidR="00322385" w:rsidRPr="0095683E">
        <w:rPr>
          <w:rFonts w:ascii="Calibri" w:hAnsi="Calibri" w:cs="Arial"/>
          <w:bCs/>
        </w:rPr>
        <w:t>hipotecznie</w:t>
      </w:r>
      <w:r w:rsidRPr="0095683E">
        <w:rPr>
          <w:rFonts w:ascii="Calibri" w:hAnsi="Calibri" w:cs="Arial"/>
          <w:bCs/>
        </w:rPr>
        <w:t xml:space="preserve">, z którego korzysta Kredytobiorca i na </w:t>
      </w:r>
      <w:r w:rsidR="00A2417F" w:rsidRPr="0095683E">
        <w:rPr>
          <w:rFonts w:ascii="Calibri" w:hAnsi="Calibri" w:cs="Arial"/>
          <w:bCs/>
        </w:rPr>
        <w:t>spłatę, którego</w:t>
      </w:r>
      <w:r w:rsidRPr="0095683E">
        <w:rPr>
          <w:rFonts w:ascii="Calibri" w:hAnsi="Calibri" w:cs="Arial"/>
          <w:bCs/>
        </w:rPr>
        <w:t xml:space="preserve"> zaciąga kredyt w Banku;</w:t>
      </w:r>
    </w:p>
    <w:p w14:paraId="70A087D1" w14:textId="0F9CAE4B" w:rsidR="00276443" w:rsidRPr="0095683E" w:rsidRDefault="00276443" w:rsidP="00D25175">
      <w:pPr>
        <w:numPr>
          <w:ilvl w:val="1"/>
          <w:numId w:val="5"/>
        </w:numPr>
        <w:autoSpaceDE w:val="0"/>
        <w:autoSpaceDN w:val="0"/>
        <w:adjustRightInd w:val="0"/>
        <w:ind w:left="426" w:hanging="426"/>
        <w:jc w:val="both"/>
        <w:rPr>
          <w:rFonts w:ascii="Calibri" w:hAnsi="Calibri" w:cs="Arial"/>
          <w:bCs/>
        </w:rPr>
      </w:pPr>
      <w:r w:rsidRPr="0095683E">
        <w:rPr>
          <w:rFonts w:ascii="Calibri" w:hAnsi="Calibri" w:cs="Arial"/>
          <w:b/>
          <w:bCs/>
        </w:rPr>
        <w:t>kredyt konsumencki</w:t>
      </w:r>
      <w:r w:rsidRPr="0095683E">
        <w:rPr>
          <w:rFonts w:ascii="Calibri" w:hAnsi="Calibri" w:cs="Arial"/>
          <w:bCs/>
        </w:rPr>
        <w:t xml:space="preserve"> – kredyt, któ</w:t>
      </w:r>
      <w:r w:rsidR="00650AA7" w:rsidRPr="0095683E">
        <w:rPr>
          <w:rFonts w:ascii="Calibri" w:hAnsi="Calibri" w:cs="Arial"/>
          <w:bCs/>
        </w:rPr>
        <w:t>ry jest kredytem konsumenckim w </w:t>
      </w:r>
      <w:r w:rsidRPr="0095683E">
        <w:rPr>
          <w:rFonts w:ascii="Calibri" w:hAnsi="Calibri" w:cs="Arial"/>
          <w:bCs/>
        </w:rPr>
        <w:t xml:space="preserve">rozumieniu </w:t>
      </w:r>
      <w:r w:rsidR="009D31B9" w:rsidRPr="0095683E">
        <w:rPr>
          <w:rFonts w:ascii="Calibri" w:hAnsi="Calibri" w:cs="Arial"/>
          <w:bCs/>
        </w:rPr>
        <w:t>U</w:t>
      </w:r>
      <w:r w:rsidRPr="0095683E">
        <w:rPr>
          <w:rFonts w:ascii="Calibri" w:hAnsi="Calibri" w:cs="Arial"/>
          <w:bCs/>
        </w:rPr>
        <w:t xml:space="preserve">stawy o kredycie konsumenckim </w:t>
      </w:r>
    </w:p>
    <w:p w14:paraId="59875EB3" w14:textId="77777777" w:rsidR="00276443" w:rsidRPr="0095683E" w:rsidRDefault="00276443" w:rsidP="00D25175">
      <w:pPr>
        <w:numPr>
          <w:ilvl w:val="1"/>
          <w:numId w:val="5"/>
        </w:numPr>
        <w:autoSpaceDE w:val="0"/>
        <w:autoSpaceDN w:val="0"/>
        <w:adjustRightInd w:val="0"/>
        <w:ind w:left="426" w:hanging="426"/>
        <w:jc w:val="both"/>
        <w:rPr>
          <w:rFonts w:ascii="Calibri" w:hAnsi="Calibri" w:cs="Arial"/>
          <w:bCs/>
        </w:rPr>
      </w:pPr>
      <w:r w:rsidRPr="0095683E">
        <w:rPr>
          <w:rFonts w:ascii="Calibri" w:hAnsi="Calibri" w:cs="Arial"/>
          <w:b/>
          <w:bCs/>
        </w:rPr>
        <w:t>kredyt</w:t>
      </w:r>
      <w:r w:rsidRPr="0095683E">
        <w:rPr>
          <w:rFonts w:ascii="Calibri" w:hAnsi="Calibri" w:cs="Arial"/>
          <w:bCs/>
        </w:rPr>
        <w:t xml:space="preserve"> – środki pieniężne oddane przez Bank do dyspozycji Kredytobiorcy na warunkach</w:t>
      </w:r>
      <w:r w:rsidR="00650AA7" w:rsidRPr="0095683E">
        <w:rPr>
          <w:rFonts w:ascii="Calibri" w:hAnsi="Calibri" w:cs="Arial"/>
          <w:bCs/>
        </w:rPr>
        <w:t xml:space="preserve"> określonych w Umowie kredytu i </w:t>
      </w:r>
      <w:r w:rsidRPr="0095683E">
        <w:rPr>
          <w:rFonts w:ascii="Calibri" w:hAnsi="Calibri" w:cs="Arial"/>
          <w:bCs/>
        </w:rPr>
        <w:t>Regulaminie;</w:t>
      </w:r>
    </w:p>
    <w:p w14:paraId="3948E9F2" w14:textId="77777777" w:rsidR="00C22FF9" w:rsidRPr="0095683E" w:rsidRDefault="00276443" w:rsidP="00D25175">
      <w:pPr>
        <w:numPr>
          <w:ilvl w:val="1"/>
          <w:numId w:val="5"/>
        </w:numPr>
        <w:autoSpaceDE w:val="0"/>
        <w:autoSpaceDN w:val="0"/>
        <w:adjustRightInd w:val="0"/>
        <w:ind w:left="426" w:hanging="426"/>
        <w:jc w:val="both"/>
        <w:rPr>
          <w:rFonts w:ascii="Calibri" w:hAnsi="Calibri" w:cs="Arial"/>
          <w:bCs/>
        </w:rPr>
      </w:pPr>
      <w:r w:rsidRPr="0095683E">
        <w:rPr>
          <w:rFonts w:ascii="Calibri" w:hAnsi="Calibri" w:cs="Arial"/>
          <w:b/>
          <w:bCs/>
        </w:rPr>
        <w:t>Kredytobiorca</w:t>
      </w:r>
      <w:r w:rsidRPr="0095683E">
        <w:rPr>
          <w:rFonts w:ascii="Calibri" w:hAnsi="Calibri" w:cs="Arial"/>
          <w:bCs/>
        </w:rPr>
        <w:t xml:space="preserve"> – osoba fizyczna posiadająca pełną zdolność do czynności prawnych, która zawarła</w:t>
      </w:r>
      <w:r w:rsidR="00D25175" w:rsidRPr="0095683E">
        <w:rPr>
          <w:rFonts w:ascii="Calibri" w:hAnsi="Calibri" w:cs="Arial"/>
          <w:bCs/>
        </w:rPr>
        <w:br/>
      </w:r>
      <w:r w:rsidRPr="0095683E">
        <w:rPr>
          <w:rFonts w:ascii="Calibri" w:hAnsi="Calibri" w:cs="Arial"/>
          <w:bCs/>
        </w:rPr>
        <w:t>z Bankiem Umowę kredytu;</w:t>
      </w:r>
    </w:p>
    <w:p w14:paraId="3D43B87D" w14:textId="77777777" w:rsidR="00276443" w:rsidRPr="0095683E" w:rsidRDefault="00276443" w:rsidP="00D25175">
      <w:pPr>
        <w:numPr>
          <w:ilvl w:val="1"/>
          <w:numId w:val="5"/>
        </w:numPr>
        <w:autoSpaceDE w:val="0"/>
        <w:autoSpaceDN w:val="0"/>
        <w:adjustRightInd w:val="0"/>
        <w:ind w:left="426" w:hanging="426"/>
        <w:jc w:val="both"/>
        <w:rPr>
          <w:rFonts w:ascii="Calibri" w:hAnsi="Calibri" w:cs="Arial"/>
          <w:bCs/>
        </w:rPr>
      </w:pPr>
      <w:r w:rsidRPr="0095683E">
        <w:rPr>
          <w:rFonts w:ascii="Calibri" w:hAnsi="Calibri" w:cs="Arial"/>
          <w:b/>
          <w:bCs/>
        </w:rPr>
        <w:t>kwota kredytu</w:t>
      </w:r>
      <w:r w:rsidRPr="0095683E">
        <w:rPr>
          <w:rFonts w:ascii="Calibri" w:hAnsi="Calibri" w:cs="Arial"/>
          <w:bCs/>
        </w:rPr>
        <w:t xml:space="preserve"> – kwota kredytu przeznaczona na</w:t>
      </w:r>
      <w:r w:rsidR="00C33DA9" w:rsidRPr="0095683E">
        <w:rPr>
          <w:rFonts w:ascii="Calibri" w:hAnsi="Calibri" w:cs="Arial"/>
          <w:bCs/>
        </w:rPr>
        <w:t xml:space="preserve"> finansowanie dowolnych potrzeb </w:t>
      </w:r>
      <w:r w:rsidRPr="0095683E">
        <w:rPr>
          <w:rFonts w:ascii="Calibri" w:hAnsi="Calibri" w:cs="Arial"/>
          <w:bCs/>
        </w:rPr>
        <w:t>konsumpcyjnych Kredytobiorcy</w:t>
      </w:r>
      <w:r w:rsidR="0062004E" w:rsidRPr="0095683E">
        <w:rPr>
          <w:rFonts w:ascii="Calibri" w:hAnsi="Calibri" w:cs="Arial"/>
          <w:bCs/>
        </w:rPr>
        <w:t xml:space="preserve"> w tym spł</w:t>
      </w:r>
      <w:r w:rsidR="00B17A00" w:rsidRPr="0095683E">
        <w:rPr>
          <w:rFonts w:ascii="Calibri" w:hAnsi="Calibri" w:cs="Arial"/>
          <w:bCs/>
        </w:rPr>
        <w:t>aty zadłużenia z</w:t>
      </w:r>
      <w:r w:rsidR="0011618E" w:rsidRPr="0095683E">
        <w:rPr>
          <w:rFonts w:ascii="Calibri" w:hAnsi="Calibri" w:cs="Arial"/>
          <w:bCs/>
        </w:rPr>
        <w:t xml:space="preserve"> tytułu innych kredytów,</w:t>
      </w:r>
      <w:r w:rsidRPr="0095683E">
        <w:rPr>
          <w:rFonts w:ascii="Calibri" w:hAnsi="Calibri" w:cs="Arial"/>
          <w:bCs/>
        </w:rPr>
        <w:t xml:space="preserve"> z wyłączeniem finansowania działalności gospodarczej i rolniczej;</w:t>
      </w:r>
    </w:p>
    <w:p w14:paraId="6A096980" w14:textId="77777777" w:rsidR="00276443" w:rsidRPr="0095683E" w:rsidRDefault="00276443" w:rsidP="00D25175">
      <w:pPr>
        <w:numPr>
          <w:ilvl w:val="1"/>
          <w:numId w:val="5"/>
        </w:numPr>
        <w:autoSpaceDE w:val="0"/>
        <w:autoSpaceDN w:val="0"/>
        <w:adjustRightInd w:val="0"/>
        <w:ind w:left="426" w:hanging="426"/>
        <w:jc w:val="both"/>
        <w:rPr>
          <w:rFonts w:ascii="Calibri" w:hAnsi="Calibri" w:cs="Arial"/>
          <w:bCs/>
        </w:rPr>
      </w:pPr>
      <w:r w:rsidRPr="0095683E">
        <w:rPr>
          <w:rFonts w:ascii="Calibri" w:hAnsi="Calibri" w:cs="Arial"/>
          <w:b/>
          <w:bCs/>
        </w:rPr>
        <w:t>okres kredytowania</w:t>
      </w:r>
      <w:r w:rsidRPr="0095683E">
        <w:rPr>
          <w:rFonts w:ascii="Calibri" w:hAnsi="Calibri" w:cs="Arial"/>
          <w:bCs/>
        </w:rPr>
        <w:t xml:space="preserve"> – okres liczony od dnia wypłaty środków pieniężnych, do dnia określonego</w:t>
      </w:r>
      <w:r w:rsidR="00D25175" w:rsidRPr="0095683E">
        <w:rPr>
          <w:rFonts w:ascii="Calibri" w:hAnsi="Calibri" w:cs="Arial"/>
          <w:bCs/>
        </w:rPr>
        <w:br/>
      </w:r>
      <w:r w:rsidRPr="0095683E">
        <w:rPr>
          <w:rFonts w:ascii="Calibri" w:hAnsi="Calibri" w:cs="Arial"/>
          <w:bCs/>
        </w:rPr>
        <w:t>w Umowie kredytu</w:t>
      </w:r>
      <w:r w:rsidR="00573F84" w:rsidRPr="0095683E">
        <w:rPr>
          <w:rFonts w:ascii="Calibri" w:hAnsi="Calibri" w:cs="Arial"/>
          <w:bCs/>
        </w:rPr>
        <w:t>,</w:t>
      </w:r>
      <w:r w:rsidRPr="0095683E">
        <w:rPr>
          <w:rFonts w:ascii="Calibri" w:hAnsi="Calibri" w:cs="Arial"/>
          <w:bCs/>
        </w:rPr>
        <w:t xml:space="preserve"> jako ostateczny termin spłaty kredytu;</w:t>
      </w:r>
    </w:p>
    <w:p w14:paraId="06214864" w14:textId="77777777" w:rsidR="00276443" w:rsidRPr="00AE028F" w:rsidRDefault="00276443" w:rsidP="00D25175">
      <w:pPr>
        <w:numPr>
          <w:ilvl w:val="1"/>
          <w:numId w:val="5"/>
        </w:numPr>
        <w:autoSpaceDE w:val="0"/>
        <w:autoSpaceDN w:val="0"/>
        <w:adjustRightInd w:val="0"/>
        <w:ind w:left="426" w:hanging="426"/>
        <w:jc w:val="both"/>
        <w:rPr>
          <w:rFonts w:ascii="Calibri" w:hAnsi="Calibri" w:cs="Arial"/>
          <w:bCs/>
        </w:rPr>
      </w:pPr>
      <w:r w:rsidRPr="00AE028F">
        <w:rPr>
          <w:rFonts w:ascii="Calibri" w:hAnsi="Calibri" w:cs="Arial"/>
          <w:b/>
          <w:bCs/>
        </w:rPr>
        <w:t>ostateczny termin spłaty kredytu</w:t>
      </w:r>
      <w:r w:rsidRPr="00AE028F">
        <w:rPr>
          <w:rFonts w:ascii="Calibri" w:hAnsi="Calibri" w:cs="Arial"/>
          <w:bCs/>
        </w:rPr>
        <w:t xml:space="preserve"> – ustalony</w:t>
      </w:r>
      <w:r w:rsidR="00D25175" w:rsidRPr="00AE028F">
        <w:rPr>
          <w:rFonts w:ascii="Calibri" w:hAnsi="Calibri" w:cs="Arial"/>
          <w:bCs/>
        </w:rPr>
        <w:br/>
      </w:r>
      <w:r w:rsidRPr="00AE028F">
        <w:rPr>
          <w:rFonts w:ascii="Calibri" w:hAnsi="Calibri" w:cs="Arial"/>
          <w:bCs/>
        </w:rPr>
        <w:t>w Umowie kredytu dzień spłaty ostatniej raty kredytu wraz z odsetkami;</w:t>
      </w:r>
    </w:p>
    <w:p w14:paraId="45E2E597" w14:textId="77777777" w:rsidR="00FB027D" w:rsidRPr="00AE028F" w:rsidRDefault="00276443" w:rsidP="00FB027D">
      <w:pPr>
        <w:numPr>
          <w:ilvl w:val="1"/>
          <w:numId w:val="5"/>
        </w:numPr>
        <w:autoSpaceDE w:val="0"/>
        <w:autoSpaceDN w:val="0"/>
        <w:adjustRightInd w:val="0"/>
        <w:ind w:left="426" w:hanging="426"/>
        <w:rPr>
          <w:rFonts w:ascii="Calibri" w:hAnsi="Calibri" w:cs="Arial"/>
          <w:bCs/>
        </w:rPr>
      </w:pPr>
      <w:r w:rsidRPr="00AE028F">
        <w:rPr>
          <w:rFonts w:ascii="Calibri" w:hAnsi="Calibri" w:cs="Arial"/>
          <w:b/>
          <w:bCs/>
        </w:rPr>
        <w:t>Placówka Banku</w:t>
      </w:r>
      <w:r w:rsidRPr="00AE028F">
        <w:rPr>
          <w:rFonts w:ascii="Calibri" w:hAnsi="Calibri" w:cs="Arial"/>
          <w:bCs/>
        </w:rPr>
        <w:t xml:space="preserve"> – </w:t>
      </w:r>
      <w:r w:rsidR="00FB027D" w:rsidRPr="00AE028F">
        <w:rPr>
          <w:rFonts w:ascii="Calibri" w:hAnsi="Calibri" w:cs="Arial"/>
          <w:bCs/>
        </w:rPr>
        <w:t>jednostka organizacyjna Banku prowadząca bezpośrednią obsługę Klienta;</w:t>
      </w:r>
    </w:p>
    <w:p w14:paraId="2C8EB3B7" w14:textId="6E2ECC7A" w:rsidR="00577295" w:rsidRPr="00AE028F" w:rsidRDefault="00577295" w:rsidP="00D25175">
      <w:pPr>
        <w:numPr>
          <w:ilvl w:val="1"/>
          <w:numId w:val="5"/>
        </w:numPr>
        <w:autoSpaceDE w:val="0"/>
        <w:autoSpaceDN w:val="0"/>
        <w:adjustRightInd w:val="0"/>
        <w:ind w:left="426" w:hanging="426"/>
        <w:jc w:val="both"/>
        <w:rPr>
          <w:rFonts w:ascii="Calibri" w:hAnsi="Calibri" w:cs="Arial"/>
          <w:bCs/>
        </w:rPr>
      </w:pPr>
      <w:r w:rsidRPr="00AE028F">
        <w:rPr>
          <w:rFonts w:ascii="Calibri" w:hAnsi="Calibri" w:cs="Arial"/>
          <w:b/>
          <w:bCs/>
        </w:rPr>
        <w:t>podmiot rynku finansowego</w:t>
      </w:r>
      <w:r w:rsidRPr="00AE028F">
        <w:rPr>
          <w:rFonts w:ascii="Calibri" w:hAnsi="Calibri" w:cs="Arial"/>
          <w:bCs/>
        </w:rPr>
        <w:t xml:space="preserve"> </w:t>
      </w:r>
      <w:r w:rsidR="00D96B37" w:rsidRPr="00AE028F">
        <w:rPr>
          <w:rFonts w:ascii="Calibri" w:hAnsi="Calibri" w:cs="Arial"/>
          <w:bCs/>
        </w:rPr>
        <w:t>–</w:t>
      </w:r>
      <w:r w:rsidRPr="00AE028F">
        <w:rPr>
          <w:rFonts w:ascii="Calibri" w:hAnsi="Calibri" w:cs="Arial"/>
          <w:bCs/>
        </w:rPr>
        <w:t xml:space="preserve"> bank krajowy, zagraniczny, oddział banku zagranicznego, oddział instytucji kredytowej i finansowej w rozumieniu ustawy z dnia 29 sierpnia 1997 r. - P</w:t>
      </w:r>
      <w:r w:rsidR="00C33DA9" w:rsidRPr="00AE028F">
        <w:rPr>
          <w:rFonts w:ascii="Calibri" w:hAnsi="Calibri" w:cs="Arial"/>
          <w:bCs/>
        </w:rPr>
        <w:t xml:space="preserve">rawo bankowe </w:t>
      </w:r>
      <w:r w:rsidRPr="00AE028F">
        <w:rPr>
          <w:rFonts w:ascii="Calibri" w:hAnsi="Calibri" w:cs="Arial"/>
          <w:bCs/>
        </w:rPr>
        <w:t xml:space="preserve">oraz inne podmioty w myśl Ustawy o rozpatrywaniu </w:t>
      </w:r>
      <w:r w:rsidRPr="00AE028F">
        <w:rPr>
          <w:rFonts w:ascii="Calibri" w:hAnsi="Calibri" w:cs="Arial"/>
          <w:bCs/>
        </w:rPr>
        <w:t>reklamacji pr</w:t>
      </w:r>
      <w:r w:rsidR="00C33DA9" w:rsidRPr="00AE028F">
        <w:rPr>
          <w:rFonts w:ascii="Calibri" w:hAnsi="Calibri" w:cs="Arial"/>
          <w:bCs/>
        </w:rPr>
        <w:t xml:space="preserve">zez podmioty rynku finansowego </w:t>
      </w:r>
      <w:r w:rsidRPr="00AE028F">
        <w:rPr>
          <w:rFonts w:ascii="Calibri" w:hAnsi="Calibri" w:cs="Arial"/>
          <w:bCs/>
        </w:rPr>
        <w:t>i o Rzeczniku Finansowym z dnia 5 sierpnia 2015 r</w:t>
      </w:r>
      <w:r w:rsidR="00D96B37" w:rsidRPr="00AE028F">
        <w:rPr>
          <w:rFonts w:ascii="Calibri" w:hAnsi="Calibri" w:cs="Arial"/>
          <w:bCs/>
        </w:rPr>
        <w:t xml:space="preserve">. </w:t>
      </w:r>
    </w:p>
    <w:p w14:paraId="79912F7F" w14:textId="77777777" w:rsidR="00A2417F" w:rsidRPr="00AE028F" w:rsidRDefault="00A2417F" w:rsidP="00D25175">
      <w:pPr>
        <w:numPr>
          <w:ilvl w:val="1"/>
          <w:numId w:val="5"/>
        </w:numPr>
        <w:autoSpaceDE w:val="0"/>
        <w:autoSpaceDN w:val="0"/>
        <w:adjustRightInd w:val="0"/>
        <w:ind w:left="426" w:hanging="426"/>
        <w:jc w:val="both"/>
        <w:rPr>
          <w:rFonts w:ascii="Calibri" w:hAnsi="Calibri" w:cs="Arial"/>
          <w:bCs/>
        </w:rPr>
      </w:pPr>
      <w:r w:rsidRPr="00AE028F">
        <w:rPr>
          <w:rFonts w:ascii="Calibri" w:hAnsi="Calibri" w:cs="Arial"/>
          <w:b/>
          <w:bCs/>
        </w:rPr>
        <w:t>rachunek</w:t>
      </w:r>
      <w:r w:rsidRPr="00AE028F">
        <w:rPr>
          <w:rFonts w:ascii="Calibri" w:hAnsi="Calibri" w:cs="Arial"/>
          <w:bCs/>
        </w:rPr>
        <w:t xml:space="preserve"> – wskazany w Umowie kredytu rachunek prowadzony przez Bank, przeznaczony do obsługi kredytu;</w:t>
      </w:r>
    </w:p>
    <w:p w14:paraId="51D807EF" w14:textId="77777777" w:rsidR="00711CB1" w:rsidRPr="00AE028F" w:rsidRDefault="00A2417F" w:rsidP="00711CB1">
      <w:pPr>
        <w:numPr>
          <w:ilvl w:val="1"/>
          <w:numId w:val="5"/>
        </w:numPr>
        <w:autoSpaceDE w:val="0"/>
        <w:autoSpaceDN w:val="0"/>
        <w:adjustRightInd w:val="0"/>
        <w:ind w:left="426" w:hanging="426"/>
        <w:jc w:val="both"/>
        <w:rPr>
          <w:rFonts w:ascii="Calibri" w:hAnsi="Calibri" w:cs="Arial"/>
          <w:bCs/>
        </w:rPr>
      </w:pPr>
      <w:r w:rsidRPr="00AE028F">
        <w:rPr>
          <w:rFonts w:ascii="Calibri" w:hAnsi="Calibri" w:cs="Arial"/>
          <w:b/>
          <w:bCs/>
        </w:rPr>
        <w:t>rata spłaty</w:t>
      </w:r>
      <w:r w:rsidRPr="00AE028F">
        <w:rPr>
          <w:rFonts w:ascii="Calibri" w:hAnsi="Calibri" w:cs="Arial"/>
          <w:bCs/>
        </w:rPr>
        <w:t xml:space="preserve"> – łączna kwota raty kapitałowe</w:t>
      </w:r>
      <w:r w:rsidR="00D25175" w:rsidRPr="00AE028F">
        <w:rPr>
          <w:rFonts w:ascii="Calibri" w:hAnsi="Calibri" w:cs="Arial"/>
          <w:bCs/>
        </w:rPr>
        <w:br/>
      </w:r>
      <w:r w:rsidRPr="00AE028F">
        <w:rPr>
          <w:rFonts w:ascii="Calibri" w:hAnsi="Calibri" w:cs="Arial"/>
          <w:bCs/>
        </w:rPr>
        <w:t>i odsetkowej przypadająca do spłaty za dany okres rozliczeniowy;</w:t>
      </w:r>
    </w:p>
    <w:p w14:paraId="67B52BC5" w14:textId="77777777" w:rsidR="00711CB1" w:rsidRPr="00AE028F" w:rsidRDefault="00A14B49" w:rsidP="00711CB1">
      <w:pPr>
        <w:numPr>
          <w:ilvl w:val="1"/>
          <w:numId w:val="5"/>
        </w:numPr>
        <w:autoSpaceDE w:val="0"/>
        <w:autoSpaceDN w:val="0"/>
        <w:adjustRightInd w:val="0"/>
        <w:ind w:left="426" w:hanging="426"/>
        <w:jc w:val="both"/>
        <w:rPr>
          <w:rFonts w:ascii="Calibri" w:hAnsi="Calibri" w:cs="Arial"/>
          <w:bCs/>
        </w:rPr>
      </w:pPr>
      <w:r w:rsidRPr="00AE028F">
        <w:rPr>
          <w:rFonts w:ascii="Calibri" w:hAnsi="Calibri" w:cs="Arial"/>
          <w:b/>
          <w:bCs/>
        </w:rPr>
        <w:t xml:space="preserve">RRSO </w:t>
      </w:r>
      <w:r w:rsidRPr="00AE028F">
        <w:rPr>
          <w:rFonts w:ascii="Calibri" w:hAnsi="Calibri" w:cs="Arial"/>
          <w:bCs/>
        </w:rPr>
        <w:t>- całkowity koszt kr</w:t>
      </w:r>
      <w:r w:rsidR="004439C8" w:rsidRPr="00AE028F">
        <w:rPr>
          <w:rFonts w:ascii="Calibri" w:hAnsi="Calibri" w:cs="Arial"/>
          <w:bCs/>
        </w:rPr>
        <w:t>edytu ponoszony przez Kredytobiorcę</w:t>
      </w:r>
      <w:r w:rsidRPr="00AE028F">
        <w:rPr>
          <w:rFonts w:ascii="Calibri" w:hAnsi="Calibri" w:cs="Arial"/>
          <w:bCs/>
        </w:rPr>
        <w:t>, wyrażony jako wartość proce</w:t>
      </w:r>
      <w:r w:rsidR="00711CB1" w:rsidRPr="00AE028F">
        <w:rPr>
          <w:rFonts w:ascii="Calibri" w:hAnsi="Calibri" w:cs="Arial"/>
          <w:bCs/>
        </w:rPr>
        <w:t xml:space="preserve">ntowa całkowitej kwoty kredytu </w:t>
      </w:r>
      <w:r w:rsidRPr="00AE028F">
        <w:rPr>
          <w:rFonts w:ascii="Calibri" w:hAnsi="Calibri" w:cs="Arial"/>
          <w:bCs/>
        </w:rPr>
        <w:t>w stosunku rocznym;</w:t>
      </w:r>
    </w:p>
    <w:p w14:paraId="2C5D1D81" w14:textId="77777777" w:rsidR="004439C8" w:rsidRPr="00AE028F" w:rsidRDefault="004439C8" w:rsidP="00711CB1">
      <w:pPr>
        <w:numPr>
          <w:ilvl w:val="1"/>
          <w:numId w:val="5"/>
        </w:numPr>
        <w:autoSpaceDE w:val="0"/>
        <w:autoSpaceDN w:val="0"/>
        <w:adjustRightInd w:val="0"/>
        <w:ind w:left="426" w:hanging="426"/>
        <w:jc w:val="both"/>
        <w:rPr>
          <w:rFonts w:ascii="Calibri" w:hAnsi="Calibri" w:cs="Arial"/>
          <w:bCs/>
        </w:rPr>
      </w:pPr>
      <w:r w:rsidRPr="00AE028F">
        <w:rPr>
          <w:rFonts w:ascii="Calibri" w:hAnsi="Calibri" w:cs="Arial"/>
          <w:b/>
          <w:bCs/>
        </w:rPr>
        <w:t>całkowity koszt kredytu</w:t>
      </w:r>
      <w:r w:rsidRPr="00AE028F">
        <w:rPr>
          <w:rFonts w:ascii="Calibri" w:hAnsi="Calibri" w:cs="Arial"/>
          <w:bCs/>
        </w:rPr>
        <w:t xml:space="preserve"> – wszelkie koszty, które Kredytobiorca jest zobowiązany ponieść </w:t>
      </w:r>
      <w:r w:rsidRPr="00AE028F">
        <w:rPr>
          <w:rFonts w:ascii="Calibri" w:hAnsi="Calibri" w:cs="Arial"/>
          <w:bCs/>
        </w:rPr>
        <w:br/>
      </w:r>
      <w:r w:rsidR="001641BB" w:rsidRPr="00AE028F">
        <w:rPr>
          <w:rFonts w:ascii="Calibri" w:hAnsi="Calibri" w:cs="Arial"/>
          <w:bCs/>
        </w:rPr>
        <w:t>w związku z U</w:t>
      </w:r>
      <w:r w:rsidRPr="00AE028F">
        <w:rPr>
          <w:rFonts w:ascii="Calibri" w:hAnsi="Calibri" w:cs="Arial"/>
          <w:bCs/>
        </w:rPr>
        <w:t xml:space="preserve">mową o kredyt, w szczególności: </w:t>
      </w:r>
    </w:p>
    <w:p w14:paraId="0B4197C9" w14:textId="77777777" w:rsidR="004439C8" w:rsidRPr="00AE028F" w:rsidRDefault="004439C8" w:rsidP="00711CB1">
      <w:pPr>
        <w:numPr>
          <w:ilvl w:val="2"/>
          <w:numId w:val="13"/>
        </w:numPr>
        <w:autoSpaceDE w:val="0"/>
        <w:autoSpaceDN w:val="0"/>
        <w:adjustRightInd w:val="0"/>
        <w:ind w:left="851" w:hanging="284"/>
        <w:jc w:val="both"/>
        <w:rPr>
          <w:rFonts w:ascii="Calibri" w:hAnsi="Calibri" w:cs="Arial"/>
          <w:bCs/>
        </w:rPr>
      </w:pPr>
      <w:r w:rsidRPr="00AE028F">
        <w:rPr>
          <w:rFonts w:ascii="Calibri" w:hAnsi="Calibri" w:cs="Arial"/>
          <w:bCs/>
        </w:rPr>
        <w:t xml:space="preserve">odsetki, opłaty, prowizje, podatki i marże jeżeli są znane Bankowi oraz </w:t>
      </w:r>
    </w:p>
    <w:p w14:paraId="6E68BD27" w14:textId="77777777" w:rsidR="004439C8" w:rsidRPr="00AE028F" w:rsidRDefault="004439C8" w:rsidP="00711CB1">
      <w:pPr>
        <w:numPr>
          <w:ilvl w:val="2"/>
          <w:numId w:val="13"/>
        </w:numPr>
        <w:autoSpaceDE w:val="0"/>
        <w:autoSpaceDN w:val="0"/>
        <w:adjustRightInd w:val="0"/>
        <w:ind w:left="851" w:hanging="284"/>
        <w:jc w:val="both"/>
        <w:rPr>
          <w:rFonts w:ascii="Calibri" w:hAnsi="Calibri" w:cs="Arial"/>
          <w:bCs/>
        </w:rPr>
      </w:pPr>
      <w:r w:rsidRPr="00AE028F">
        <w:rPr>
          <w:rFonts w:ascii="Calibri" w:hAnsi="Calibri" w:cs="Arial"/>
          <w:bCs/>
        </w:rPr>
        <w:t>koszty usług dodatkowych, w szczególności ubezpieczeń, w przypadku gdy ich poniesienie jest niezbędne do uzyskania kredytu lub do uzyskania go na oferowanych warunkach;</w:t>
      </w:r>
    </w:p>
    <w:p w14:paraId="432D77C8" w14:textId="77777777" w:rsidR="00711CB1" w:rsidRPr="00AE028F" w:rsidRDefault="001641BB" w:rsidP="00711CB1">
      <w:pPr>
        <w:numPr>
          <w:ilvl w:val="1"/>
          <w:numId w:val="5"/>
        </w:numPr>
        <w:autoSpaceDE w:val="0"/>
        <w:autoSpaceDN w:val="0"/>
        <w:adjustRightInd w:val="0"/>
        <w:ind w:left="426" w:hanging="426"/>
        <w:jc w:val="both"/>
        <w:rPr>
          <w:rFonts w:ascii="Calibri" w:hAnsi="Calibri" w:cs="Arial"/>
          <w:bCs/>
        </w:rPr>
      </w:pPr>
      <w:r w:rsidRPr="00AE028F">
        <w:rPr>
          <w:rFonts w:ascii="Calibri" w:hAnsi="Calibri" w:cs="Arial"/>
          <w:b/>
          <w:bCs/>
        </w:rPr>
        <w:t>całkowita kwota kredytu</w:t>
      </w:r>
      <w:r w:rsidRPr="00AE028F">
        <w:rPr>
          <w:rFonts w:ascii="Calibri" w:hAnsi="Calibri" w:cs="Arial"/>
          <w:bCs/>
        </w:rPr>
        <w:t xml:space="preserve"> – maksymalna kwota wszystkich środków pieniężnych nieobejmujących kredytowanych kosztów kredytu, które Bank udostępnia Kredytobiorc</w:t>
      </w:r>
      <w:r w:rsidR="00711CB1" w:rsidRPr="00AE028F">
        <w:rPr>
          <w:rFonts w:ascii="Calibri" w:hAnsi="Calibri" w:cs="Arial"/>
          <w:bCs/>
        </w:rPr>
        <w:t xml:space="preserve">y na podstawie Umowy o kredyt, </w:t>
      </w:r>
      <w:r w:rsidRPr="00AE028F">
        <w:rPr>
          <w:rFonts w:ascii="Calibri" w:hAnsi="Calibri" w:cs="Arial"/>
          <w:bCs/>
        </w:rPr>
        <w:t>a w przypadku umów, dla których nie przewidziano tej maksymalnej kwoty, suma wszystkich środków pieniężnych nieobejmujących kredytowanych kosztów kredytu, które Bank udostępnia Kredytobiorcy na podstawie Umowy o kredyt;</w:t>
      </w:r>
    </w:p>
    <w:p w14:paraId="4258FBD0" w14:textId="146743DB" w:rsidR="00711CB1" w:rsidRPr="00AE028F" w:rsidRDefault="00664919" w:rsidP="00711CB1">
      <w:pPr>
        <w:numPr>
          <w:ilvl w:val="1"/>
          <w:numId w:val="5"/>
        </w:numPr>
        <w:autoSpaceDE w:val="0"/>
        <w:autoSpaceDN w:val="0"/>
        <w:adjustRightInd w:val="0"/>
        <w:ind w:left="426" w:hanging="426"/>
        <w:jc w:val="both"/>
        <w:rPr>
          <w:rFonts w:ascii="Calibri" w:hAnsi="Calibri" w:cs="Arial"/>
          <w:bCs/>
        </w:rPr>
      </w:pPr>
      <w:r w:rsidRPr="00AE028F">
        <w:rPr>
          <w:rFonts w:ascii="Calibri" w:hAnsi="Calibri" w:cs="Arial"/>
          <w:b/>
          <w:bCs/>
        </w:rPr>
        <w:t>Rzecznik Finansowy</w:t>
      </w:r>
      <w:r w:rsidRPr="00AE028F">
        <w:rPr>
          <w:rFonts w:ascii="Calibri" w:hAnsi="Calibri" w:cs="Arial"/>
          <w:bCs/>
        </w:rPr>
        <w:t xml:space="preserve"> - osoba, do której zadań należy podejmowanie działań w zakresie ochrony Klientów  podmiotów rynku finansowego, których interesy reprezentuje</w:t>
      </w:r>
      <w:r w:rsidR="00711CB1" w:rsidRPr="00AE028F">
        <w:rPr>
          <w:rFonts w:ascii="Calibri" w:hAnsi="Calibri" w:cs="Arial"/>
          <w:bCs/>
        </w:rPr>
        <w:t xml:space="preserve"> </w:t>
      </w:r>
      <w:r w:rsidRPr="00AE028F">
        <w:rPr>
          <w:rFonts w:ascii="Calibri" w:hAnsi="Calibri" w:cs="Arial"/>
          <w:bCs/>
        </w:rPr>
        <w:t>w myśl  Ustawy o rozpatrywaniu reklamacji przez podmioty rynku finansowego</w:t>
      </w:r>
      <w:r w:rsidR="00D25175" w:rsidRPr="00AE028F">
        <w:rPr>
          <w:rFonts w:ascii="Calibri" w:hAnsi="Calibri" w:cs="Arial"/>
          <w:bCs/>
        </w:rPr>
        <w:br/>
      </w:r>
      <w:r w:rsidRPr="00AE028F">
        <w:rPr>
          <w:rFonts w:ascii="Calibri" w:hAnsi="Calibri" w:cs="Arial"/>
          <w:bCs/>
        </w:rPr>
        <w:t>i o Rzeczniku Finansowym z dnia 5 sierpnia 201</w:t>
      </w:r>
      <w:r w:rsidR="00D96B37" w:rsidRPr="00AE028F">
        <w:rPr>
          <w:rFonts w:ascii="Calibri" w:hAnsi="Calibri" w:cs="Arial"/>
          <w:bCs/>
        </w:rPr>
        <w:t xml:space="preserve">5 r. </w:t>
      </w:r>
    </w:p>
    <w:p w14:paraId="6AC13154" w14:textId="77777777" w:rsidR="00711CB1" w:rsidRPr="00AE028F" w:rsidRDefault="00276443" w:rsidP="008E354C">
      <w:pPr>
        <w:numPr>
          <w:ilvl w:val="1"/>
          <w:numId w:val="5"/>
        </w:numPr>
        <w:autoSpaceDE w:val="0"/>
        <w:autoSpaceDN w:val="0"/>
        <w:adjustRightInd w:val="0"/>
        <w:ind w:left="426" w:hanging="426"/>
        <w:jc w:val="both"/>
        <w:rPr>
          <w:rFonts w:ascii="Calibri" w:hAnsi="Calibri" w:cs="Arial"/>
          <w:bCs/>
        </w:rPr>
      </w:pPr>
      <w:r w:rsidRPr="00AE028F">
        <w:rPr>
          <w:rFonts w:ascii="Calibri" w:hAnsi="Calibri" w:cs="Arial"/>
          <w:b/>
          <w:bCs/>
        </w:rPr>
        <w:t>Tabela</w:t>
      </w:r>
      <w:r w:rsidRPr="00AE028F">
        <w:rPr>
          <w:rFonts w:ascii="Calibri" w:hAnsi="Calibri" w:cs="Arial"/>
          <w:bCs/>
        </w:rPr>
        <w:t xml:space="preserve"> </w:t>
      </w:r>
      <w:r w:rsidR="00260AB2" w:rsidRPr="00AE028F">
        <w:rPr>
          <w:rFonts w:ascii="Calibri" w:hAnsi="Calibri" w:cs="Arial"/>
          <w:bCs/>
        </w:rPr>
        <w:t>–</w:t>
      </w:r>
      <w:r w:rsidRPr="00AE028F">
        <w:rPr>
          <w:rFonts w:ascii="Calibri" w:hAnsi="Calibri" w:cs="Arial"/>
          <w:bCs/>
        </w:rPr>
        <w:t xml:space="preserve"> </w:t>
      </w:r>
      <w:r w:rsidR="00260AB2" w:rsidRPr="00AE028F">
        <w:rPr>
          <w:rFonts w:ascii="Calibri" w:hAnsi="Calibri" w:cs="Arial"/>
          <w:bCs/>
        </w:rPr>
        <w:t xml:space="preserve">Uchwała Zarządu Banku Spółdzielczego w Pieńsku w sprawie rodzajów kredytów udzielanych przez Bank Spółdzielczy w Pieńsku oraz wysokości ich oprocentowania </w:t>
      </w:r>
    </w:p>
    <w:p w14:paraId="108E4A65" w14:textId="77777777" w:rsidR="00711CB1" w:rsidRPr="00AE028F" w:rsidRDefault="00276443" w:rsidP="008E354C">
      <w:pPr>
        <w:numPr>
          <w:ilvl w:val="1"/>
          <w:numId w:val="5"/>
        </w:numPr>
        <w:autoSpaceDE w:val="0"/>
        <w:autoSpaceDN w:val="0"/>
        <w:adjustRightInd w:val="0"/>
        <w:ind w:left="426" w:hanging="426"/>
        <w:jc w:val="both"/>
        <w:rPr>
          <w:rFonts w:ascii="Calibri" w:hAnsi="Calibri" w:cs="Arial"/>
          <w:bCs/>
        </w:rPr>
      </w:pPr>
      <w:r w:rsidRPr="00AE028F">
        <w:rPr>
          <w:rFonts w:ascii="Calibri" w:hAnsi="Calibri" w:cs="Arial"/>
          <w:b/>
          <w:bCs/>
        </w:rPr>
        <w:t>Taryfa</w:t>
      </w:r>
      <w:r w:rsidRPr="00AE028F">
        <w:rPr>
          <w:rFonts w:ascii="Calibri" w:hAnsi="Calibri" w:cs="Arial"/>
          <w:bCs/>
        </w:rPr>
        <w:t xml:space="preserve"> - Taryfa opłat i prowizji bankowych Banku </w:t>
      </w:r>
      <w:r w:rsidR="008E354C" w:rsidRPr="00AE028F">
        <w:rPr>
          <w:rFonts w:ascii="Calibri" w:hAnsi="Calibri" w:cs="Arial"/>
          <w:bCs/>
        </w:rPr>
        <w:t xml:space="preserve">Spółdzielczego w Pieńsku </w:t>
      </w:r>
      <w:r w:rsidRPr="00AE028F">
        <w:rPr>
          <w:rFonts w:ascii="Calibri" w:hAnsi="Calibri" w:cs="Arial"/>
          <w:bCs/>
        </w:rPr>
        <w:t>dla Klientów Indywidualnych</w:t>
      </w:r>
      <w:r w:rsidR="00533A9B" w:rsidRPr="00AE028F">
        <w:rPr>
          <w:rFonts w:ascii="Calibri" w:hAnsi="Calibri" w:cs="Arial"/>
          <w:bCs/>
        </w:rPr>
        <w:t>;</w:t>
      </w:r>
    </w:p>
    <w:p w14:paraId="3DC8C73A" w14:textId="77777777" w:rsidR="00711CB1" w:rsidRPr="00AE028F" w:rsidRDefault="00276443" w:rsidP="00711CB1">
      <w:pPr>
        <w:numPr>
          <w:ilvl w:val="1"/>
          <w:numId w:val="5"/>
        </w:numPr>
        <w:autoSpaceDE w:val="0"/>
        <w:autoSpaceDN w:val="0"/>
        <w:adjustRightInd w:val="0"/>
        <w:ind w:left="426" w:hanging="426"/>
        <w:jc w:val="both"/>
        <w:rPr>
          <w:rFonts w:ascii="Calibri" w:hAnsi="Calibri" w:cs="Arial"/>
          <w:bCs/>
        </w:rPr>
      </w:pPr>
      <w:r w:rsidRPr="00AE028F">
        <w:rPr>
          <w:rFonts w:ascii="Calibri" w:hAnsi="Calibri" w:cs="Arial"/>
          <w:b/>
          <w:bCs/>
        </w:rPr>
        <w:t>termin wypowiedzenia kredytu</w:t>
      </w:r>
      <w:r w:rsidRPr="00AE028F">
        <w:rPr>
          <w:rFonts w:ascii="Calibri" w:hAnsi="Calibri" w:cs="Arial"/>
          <w:bCs/>
        </w:rPr>
        <w:t xml:space="preserve"> – okres liczony od następnego dnia po doręczeniu oświadczenia o wypowiedzen</w:t>
      </w:r>
      <w:r w:rsidR="00086764" w:rsidRPr="00AE028F">
        <w:rPr>
          <w:rFonts w:ascii="Calibri" w:hAnsi="Calibri" w:cs="Arial"/>
          <w:bCs/>
        </w:rPr>
        <w:t xml:space="preserve">iu kredytu do daty postawienia </w:t>
      </w:r>
      <w:r w:rsidRPr="00AE028F">
        <w:rPr>
          <w:rFonts w:ascii="Calibri" w:hAnsi="Calibri" w:cs="Arial"/>
          <w:bCs/>
        </w:rPr>
        <w:t>w stan wymagalności kredytu lub jego części</w:t>
      </w:r>
      <w:r w:rsidR="00BB2F24" w:rsidRPr="00AE028F">
        <w:rPr>
          <w:rFonts w:ascii="Calibri" w:hAnsi="Calibri" w:cs="Arial"/>
          <w:bCs/>
        </w:rPr>
        <w:t>;</w:t>
      </w:r>
    </w:p>
    <w:p w14:paraId="5A8FE14C" w14:textId="77777777" w:rsidR="00711CB1" w:rsidRPr="00AE028F" w:rsidRDefault="00BB2F24" w:rsidP="00711CB1">
      <w:pPr>
        <w:numPr>
          <w:ilvl w:val="1"/>
          <w:numId w:val="5"/>
        </w:numPr>
        <w:autoSpaceDE w:val="0"/>
        <w:autoSpaceDN w:val="0"/>
        <w:adjustRightInd w:val="0"/>
        <w:ind w:left="426" w:hanging="426"/>
        <w:jc w:val="both"/>
        <w:rPr>
          <w:rFonts w:ascii="Calibri" w:hAnsi="Calibri" w:cs="Arial"/>
          <w:bCs/>
        </w:rPr>
      </w:pPr>
      <w:r w:rsidRPr="00AE028F">
        <w:rPr>
          <w:rFonts w:ascii="Calibri" w:hAnsi="Calibri" w:cs="Arial"/>
          <w:b/>
          <w:bCs/>
        </w:rPr>
        <w:t>trwały nośnik</w:t>
      </w:r>
      <w:r w:rsidRPr="00AE028F">
        <w:rPr>
          <w:rFonts w:ascii="Calibri" w:hAnsi="Calibri" w:cs="Arial"/>
          <w:bCs/>
        </w:rPr>
        <w:t xml:space="preserve"> –</w:t>
      </w:r>
      <w:r w:rsidR="00A46B1A" w:rsidRPr="00AE028F">
        <w:rPr>
          <w:rFonts w:ascii="Calibri" w:hAnsi="Calibri" w:cs="Arial"/>
          <w:bCs/>
        </w:rPr>
        <w:t xml:space="preserve"> materiał lub urządzenie służące do przechowy</w:t>
      </w:r>
      <w:r w:rsidR="00711CB1" w:rsidRPr="00AE028F">
        <w:rPr>
          <w:rFonts w:ascii="Calibri" w:hAnsi="Calibri" w:cs="Arial"/>
          <w:bCs/>
        </w:rPr>
        <w:t xml:space="preserve">wania i odczytywania informacji </w:t>
      </w:r>
      <w:r w:rsidR="00A46B1A" w:rsidRPr="00AE028F">
        <w:rPr>
          <w:rFonts w:ascii="Calibri" w:hAnsi="Calibri" w:cs="Arial"/>
          <w:bCs/>
        </w:rPr>
        <w:t xml:space="preserve">przekazywanych konsumentowi w związku z umową o kredyt, przez czas odpowiedni do celów jakim </w:t>
      </w:r>
      <w:r w:rsidR="00A46B1A" w:rsidRPr="00AE028F">
        <w:rPr>
          <w:rFonts w:ascii="Calibri" w:hAnsi="Calibri" w:cs="Arial"/>
          <w:bCs/>
        </w:rPr>
        <w:lastRenderedPageBreak/>
        <w:t>informacje te służą oraz pozwalające na odtworzenie tych informacji w niezmienionej postaci;</w:t>
      </w:r>
    </w:p>
    <w:p w14:paraId="5CC309A8" w14:textId="7274CE85" w:rsidR="00711CB1" w:rsidRDefault="00C22FF9" w:rsidP="00711CB1">
      <w:pPr>
        <w:numPr>
          <w:ilvl w:val="1"/>
          <w:numId w:val="5"/>
        </w:numPr>
        <w:autoSpaceDE w:val="0"/>
        <w:autoSpaceDN w:val="0"/>
        <w:adjustRightInd w:val="0"/>
        <w:ind w:left="426" w:hanging="426"/>
        <w:jc w:val="both"/>
        <w:rPr>
          <w:rFonts w:ascii="Calibri" w:hAnsi="Calibri" w:cs="Arial"/>
          <w:bCs/>
        </w:rPr>
      </w:pPr>
      <w:r w:rsidRPr="00AE028F">
        <w:rPr>
          <w:rFonts w:ascii="Calibri" w:hAnsi="Calibri" w:cs="Arial"/>
          <w:b/>
          <w:bCs/>
        </w:rPr>
        <w:t>Umowa kredytu</w:t>
      </w:r>
      <w:r w:rsidRPr="00AE028F">
        <w:rPr>
          <w:rFonts w:ascii="Calibri" w:hAnsi="Calibri" w:cs="Arial"/>
          <w:bCs/>
        </w:rPr>
        <w:t xml:space="preserve"> – Umowa zawarta w formie pisemnej pomiędzy Kredytobiorcą a Bankiem, na podstawie</w:t>
      </w:r>
      <w:r w:rsidR="002F4383" w:rsidRPr="00AE028F">
        <w:rPr>
          <w:rFonts w:ascii="Calibri" w:hAnsi="Calibri" w:cs="Arial"/>
          <w:bCs/>
        </w:rPr>
        <w:t>,</w:t>
      </w:r>
      <w:r w:rsidRPr="00AE028F">
        <w:rPr>
          <w:rFonts w:ascii="Calibri" w:hAnsi="Calibri" w:cs="Arial"/>
          <w:bCs/>
        </w:rPr>
        <w:t xml:space="preserve"> której zostaje udzielony kredyt;</w:t>
      </w:r>
    </w:p>
    <w:p w14:paraId="23A4862C" w14:textId="756F5319" w:rsidR="007064B5" w:rsidRPr="007064B5" w:rsidRDefault="008001A1" w:rsidP="007064B5">
      <w:pPr>
        <w:numPr>
          <w:ilvl w:val="1"/>
          <w:numId w:val="5"/>
        </w:numPr>
        <w:autoSpaceDE w:val="0"/>
        <w:autoSpaceDN w:val="0"/>
        <w:adjustRightInd w:val="0"/>
        <w:ind w:left="426" w:hanging="426"/>
        <w:jc w:val="both"/>
        <w:rPr>
          <w:rFonts w:ascii="Calibri" w:hAnsi="Calibri" w:cs="Arial"/>
          <w:b/>
          <w:bCs/>
        </w:rPr>
      </w:pPr>
      <w:r>
        <w:rPr>
          <w:rFonts w:ascii="Calibri" w:hAnsi="Calibri" w:cs="Arial"/>
          <w:b/>
          <w:bCs/>
        </w:rPr>
        <w:t>W</w:t>
      </w:r>
      <w:r w:rsidR="007064B5" w:rsidRPr="007064B5">
        <w:rPr>
          <w:rFonts w:ascii="Calibri" w:hAnsi="Calibri" w:cs="Arial"/>
          <w:b/>
          <w:bCs/>
        </w:rPr>
        <w:t>akacje kredytowe</w:t>
      </w:r>
      <w:r w:rsidR="007064B5" w:rsidRPr="007064B5">
        <w:rPr>
          <w:rFonts w:ascii="Calibri" w:hAnsi="Calibri" w:cs="Arial"/>
          <w:b/>
        </w:rPr>
        <w:t xml:space="preserve"> </w:t>
      </w:r>
      <w:r w:rsidR="007064B5" w:rsidRPr="007064B5">
        <w:rPr>
          <w:rFonts w:ascii="Calibri" w:hAnsi="Calibri" w:cs="Arial"/>
        </w:rPr>
        <w:t xml:space="preserve">– możliwość niezapłacenia jednej raty kapitałowo-odsetkowej kredytu, która powoduje, że okres spłaty kredytu pozostaje bez zmian, a wysokość kolejnych rat spłaty kredytu ulegnie odpowiedniemu zwiększeniu. Kredytobiorca może skorzystać z wakacji kredytowych raz w trakcie trwania Umowy kredytu, po upływie 12 miesięcy trwania Umowy kredytu.  </w:t>
      </w:r>
      <w:r w:rsidR="007064B5" w:rsidRPr="007064B5">
        <w:rPr>
          <w:rFonts w:ascii="Calibri" w:hAnsi="Calibri" w:cs="Arial"/>
          <w:b/>
        </w:rPr>
        <w:t xml:space="preserve">Dotyczy Umów kredytu </w:t>
      </w:r>
      <w:r w:rsidR="007064B5" w:rsidRPr="007064B5">
        <w:rPr>
          <w:rFonts w:ascii="Calibri" w:hAnsi="Calibri" w:cs="Arial"/>
          <w:b/>
        </w:rPr>
        <w:br/>
        <w:t>z okresem kredytowania powyżej 24 miesięcy (zawartych od dnia</w:t>
      </w:r>
      <w:r w:rsidR="005B4C5B">
        <w:rPr>
          <w:rFonts w:ascii="Calibri" w:hAnsi="Calibri" w:cs="Arial"/>
          <w:b/>
        </w:rPr>
        <w:t xml:space="preserve"> </w:t>
      </w:r>
      <w:r w:rsidR="00AA1BCF">
        <w:rPr>
          <w:rFonts w:ascii="Calibri" w:hAnsi="Calibri" w:cs="Arial"/>
          <w:b/>
        </w:rPr>
        <w:t xml:space="preserve">15 listopada 2022 </w:t>
      </w:r>
      <w:r w:rsidR="007064B5" w:rsidRPr="007064B5">
        <w:rPr>
          <w:rFonts w:ascii="Calibri" w:hAnsi="Calibri" w:cs="Arial"/>
          <w:b/>
        </w:rPr>
        <w:t>r.);</w:t>
      </w:r>
      <w:r w:rsidR="007064B5" w:rsidRPr="007064B5">
        <w:rPr>
          <w:rFonts w:ascii="Calibri" w:hAnsi="Calibri" w:cs="Arial"/>
          <w:b/>
          <w:bCs/>
        </w:rPr>
        <w:t xml:space="preserve"> </w:t>
      </w:r>
    </w:p>
    <w:p w14:paraId="41566532" w14:textId="6F6E4DF1" w:rsidR="00711CB1" w:rsidRDefault="00276443" w:rsidP="00711CB1">
      <w:pPr>
        <w:numPr>
          <w:ilvl w:val="1"/>
          <w:numId w:val="5"/>
        </w:numPr>
        <w:autoSpaceDE w:val="0"/>
        <w:autoSpaceDN w:val="0"/>
        <w:adjustRightInd w:val="0"/>
        <w:ind w:left="426" w:hanging="426"/>
        <w:jc w:val="both"/>
        <w:rPr>
          <w:rFonts w:ascii="Calibri" w:hAnsi="Calibri" w:cs="Arial"/>
          <w:bCs/>
        </w:rPr>
      </w:pPr>
      <w:r w:rsidRPr="00AE028F">
        <w:rPr>
          <w:rFonts w:ascii="Calibri" w:hAnsi="Calibri" w:cs="Arial"/>
          <w:b/>
          <w:bCs/>
        </w:rPr>
        <w:t>Wnioskodawca</w:t>
      </w:r>
      <w:r w:rsidRPr="00AE028F">
        <w:rPr>
          <w:rFonts w:ascii="Calibri" w:hAnsi="Calibri" w:cs="Arial"/>
          <w:bCs/>
        </w:rPr>
        <w:t xml:space="preserve"> – osoba fizyczna posiadająca pełną zdolność do czynności prawnych ubiegająca się o kredyt;</w:t>
      </w:r>
    </w:p>
    <w:p w14:paraId="7DCC22AB" w14:textId="64DF7C17" w:rsidR="005A349C" w:rsidRPr="005A349C" w:rsidRDefault="005A349C" w:rsidP="005A349C">
      <w:pPr>
        <w:numPr>
          <w:ilvl w:val="1"/>
          <w:numId w:val="5"/>
        </w:numPr>
        <w:autoSpaceDE w:val="0"/>
        <w:autoSpaceDN w:val="0"/>
        <w:adjustRightInd w:val="0"/>
        <w:ind w:left="426"/>
        <w:jc w:val="both"/>
        <w:rPr>
          <w:rFonts w:ascii="Calibri" w:hAnsi="Calibri" w:cs="Arial"/>
          <w:bCs/>
        </w:rPr>
      </w:pPr>
      <w:r w:rsidRPr="005A349C">
        <w:rPr>
          <w:rFonts w:ascii="Calibri" w:hAnsi="Calibri" w:cs="Arial"/>
          <w:b/>
        </w:rPr>
        <w:t>Zakłady ubezpieczeń akceptowane przez Bank</w:t>
      </w:r>
      <w:r w:rsidRPr="005A349C">
        <w:rPr>
          <w:rFonts w:ascii="Calibri" w:hAnsi="Calibri" w:cs="Arial"/>
          <w:bCs/>
        </w:rPr>
        <w:t xml:space="preserve">  - zakłady ubezpieczeń, których ubezpieczenia są aktualnie akceptowane przez Bank, jako zabezpieczenie ekspozycji kredytowej, jeśli ubezpieczenia te są zgodne z minimalnym zakresem warunków ochrony ubezpieczeniowej wymaganej przez Bank. Lista Zakładów Ubezpieczeń akceptowanych przez Bank nie jest tożsama z listą zakładów ubezpieczeń współpracujących z Bankiem w ramach oferty ubezpieczeń dostępnej w Banku. Lista zakładów ubezpieczeń akceptowanych przez Bank zawiera zakłady ubezpieczeń aktualnie niewspółpracujące z bankiem oraz z nim współpracujące. Bank akceptuje zawarte przez Kredytobiorcę ubezpieczenie jako zabezpieczenie ekspozycji kredytowej, jeśli spełnia ono uznawane w Banku minimalne warunki ochrony ubezpieczeniowej, tj.: zakład ubezpieczeń (wystawca polisy) znajduje się na Liście Zakładów Ubezpieczeń akceptowanych przez Bank oraz umowa ubezpieczenia spełnia minimalne kryteria ochrony ubezpieczeniowej. Aktualna Lista Zakładów Ubezpieczeń akceptowanych przez Bank oraz Minimalny zakres ochrony ubezpieczeniowej znajdują się na stronie internetowej Banku pod </w:t>
      </w:r>
      <w:r w:rsidRPr="005A349C">
        <w:rPr>
          <w:rFonts w:ascii="Calibri" w:hAnsi="Calibri" w:cs="Calibri"/>
          <w:bCs/>
        </w:rPr>
        <w:t xml:space="preserve">adresem: </w:t>
      </w:r>
      <w:r w:rsidRPr="005A349C">
        <w:rPr>
          <w:rFonts w:ascii="Calibri" w:hAnsi="Calibri" w:cs="Calibri"/>
        </w:rPr>
        <w:t>www.bspiensk.pl</w:t>
      </w:r>
    </w:p>
    <w:p w14:paraId="1B5AE5CC" w14:textId="7115A47D" w:rsidR="005A349C" w:rsidRPr="005A349C" w:rsidRDefault="005A349C" w:rsidP="005A349C">
      <w:pPr>
        <w:numPr>
          <w:ilvl w:val="1"/>
          <w:numId w:val="5"/>
        </w:numPr>
        <w:autoSpaceDE w:val="0"/>
        <w:autoSpaceDN w:val="0"/>
        <w:adjustRightInd w:val="0"/>
        <w:ind w:left="426"/>
        <w:jc w:val="both"/>
        <w:rPr>
          <w:rFonts w:ascii="Calibri" w:hAnsi="Calibri" w:cs="Arial"/>
          <w:bCs/>
        </w:rPr>
      </w:pPr>
      <w:r w:rsidRPr="005A349C">
        <w:rPr>
          <w:rFonts w:ascii="Calibri" w:hAnsi="Calibri" w:cs="Arial"/>
          <w:b/>
          <w:bCs/>
        </w:rPr>
        <w:t>Zakłady ubezpieczeń współpracujące z Bankiem</w:t>
      </w:r>
      <w:r w:rsidRPr="005A349C">
        <w:rPr>
          <w:rFonts w:ascii="Calibri" w:hAnsi="Calibri" w:cs="Arial"/>
          <w:bCs/>
        </w:rPr>
        <w:t xml:space="preserve">  - zakłady ubezpieczeń, które zawarły z Bankiem umowy, na mocy których Bank pośredniczy </w:t>
      </w:r>
      <w:r w:rsidRPr="005A349C">
        <w:rPr>
          <w:rFonts w:ascii="Calibri" w:hAnsi="Calibri" w:cs="Arial"/>
          <w:bCs/>
        </w:rPr>
        <w:br/>
        <w:t xml:space="preserve">w sprzedaży ubezpieczeń znajdujących się w jego ofercie dla klientów indywidualnych. Aktualna lista towarzystw ubezpieczeniowych współpracujących </w:t>
      </w:r>
      <w:r w:rsidRPr="005A349C">
        <w:rPr>
          <w:rFonts w:ascii="Calibri" w:hAnsi="Calibri" w:cs="Arial"/>
          <w:bCs/>
        </w:rPr>
        <w:br/>
        <w:t xml:space="preserve">z Bankiem oraz aktualna oferta ubezpieczeń dostępna dla klientów indywidualnych znajdują się na stronie internetowej Banku pod adresem: </w:t>
      </w:r>
      <w:r w:rsidRPr="005A349C">
        <w:rPr>
          <w:rFonts w:ascii="Calibri" w:hAnsi="Calibri" w:cs="Calibri"/>
        </w:rPr>
        <w:t>www.bspiensk.pl</w:t>
      </w:r>
    </w:p>
    <w:p w14:paraId="2A750FF9" w14:textId="7D9F9CF7" w:rsidR="002A6C06" w:rsidRDefault="00C22FF9" w:rsidP="00711CB1">
      <w:pPr>
        <w:numPr>
          <w:ilvl w:val="1"/>
          <w:numId w:val="5"/>
        </w:numPr>
        <w:autoSpaceDE w:val="0"/>
        <w:autoSpaceDN w:val="0"/>
        <w:adjustRightInd w:val="0"/>
        <w:ind w:left="426" w:hanging="426"/>
        <w:jc w:val="both"/>
        <w:rPr>
          <w:rFonts w:ascii="Calibri" w:hAnsi="Calibri" w:cs="Arial"/>
          <w:bCs/>
        </w:rPr>
      </w:pPr>
      <w:r w:rsidRPr="00AE028F">
        <w:rPr>
          <w:rFonts w:ascii="Calibri" w:hAnsi="Calibri" w:cs="Arial"/>
          <w:b/>
          <w:bCs/>
        </w:rPr>
        <w:t>zdolność kredytowa</w:t>
      </w:r>
      <w:r w:rsidRPr="00AE028F">
        <w:rPr>
          <w:rFonts w:ascii="Calibri" w:hAnsi="Calibri" w:cs="Arial"/>
          <w:bCs/>
        </w:rPr>
        <w:t xml:space="preserve"> – zdolność do spłaty zaciągniętego kredytu wraz z odsetkami</w:t>
      </w:r>
      <w:r w:rsidR="00A46B1A" w:rsidRPr="00AE028F">
        <w:rPr>
          <w:rFonts w:ascii="Calibri" w:hAnsi="Calibri" w:cs="Arial"/>
          <w:bCs/>
        </w:rPr>
        <w:t xml:space="preserve"> </w:t>
      </w:r>
      <w:r w:rsidRPr="00AE028F">
        <w:rPr>
          <w:rFonts w:ascii="Calibri" w:hAnsi="Calibri" w:cs="Arial"/>
          <w:bCs/>
        </w:rPr>
        <w:t>w terminach określonych w Umowie kredytu</w:t>
      </w:r>
      <w:r w:rsidR="00276443" w:rsidRPr="00AE028F">
        <w:rPr>
          <w:rFonts w:ascii="Calibri" w:hAnsi="Calibri" w:cs="Arial"/>
          <w:bCs/>
        </w:rPr>
        <w:t>.</w:t>
      </w:r>
    </w:p>
    <w:p w14:paraId="67F29101" w14:textId="77777777" w:rsidR="002A6C06" w:rsidRPr="00AE028F" w:rsidRDefault="002A6C06" w:rsidP="002A6C06">
      <w:pPr>
        <w:pStyle w:val="Tekstpodstawowy2"/>
        <w:tabs>
          <w:tab w:val="clear" w:pos="142"/>
        </w:tabs>
        <w:spacing w:line="240" w:lineRule="auto"/>
        <w:ind w:left="284" w:firstLine="0"/>
        <w:rPr>
          <w:rFonts w:asciiTheme="minorHAnsi" w:hAnsiTheme="minorHAnsi" w:cs="Arial"/>
          <w:sz w:val="14"/>
          <w:szCs w:val="14"/>
        </w:rPr>
      </w:pPr>
    </w:p>
    <w:p w14:paraId="5FB1D37D" w14:textId="77777777" w:rsidR="001F6455" w:rsidRPr="00AE028F" w:rsidRDefault="000310AC" w:rsidP="00BE1440">
      <w:pPr>
        <w:pStyle w:val="SPISI"/>
        <w:numPr>
          <w:ilvl w:val="0"/>
          <w:numId w:val="4"/>
        </w:numPr>
        <w:rPr>
          <w:color w:val="auto"/>
        </w:rPr>
      </w:pPr>
      <w:bookmarkStart w:id="2" w:name="_Toc251230314"/>
      <w:r w:rsidRPr="00AE028F">
        <w:rPr>
          <w:color w:val="auto"/>
        </w:rPr>
        <w:t xml:space="preserve">  WARUNKI UDZIELANIA KREDYTU</w:t>
      </w:r>
      <w:bookmarkEnd w:id="2"/>
    </w:p>
    <w:p w14:paraId="440B537A" w14:textId="77777777" w:rsidR="00141D0A" w:rsidRPr="00AE028F" w:rsidRDefault="00141D0A" w:rsidP="00FB6EAB">
      <w:pPr>
        <w:pStyle w:val="n1"/>
        <w:numPr>
          <w:ilvl w:val="0"/>
          <w:numId w:val="1"/>
        </w:numPr>
        <w:ind w:left="284" w:hanging="76"/>
        <w:rPr>
          <w:rFonts w:asciiTheme="minorHAnsi" w:hAnsiTheme="minorHAnsi"/>
          <w:color w:val="auto"/>
        </w:rPr>
      </w:pPr>
      <w:r w:rsidRPr="00AE028F">
        <w:rPr>
          <w:rFonts w:asciiTheme="minorHAnsi" w:hAnsiTheme="minorHAnsi"/>
          <w:color w:val="auto"/>
        </w:rPr>
        <w:t xml:space="preserve"> </w:t>
      </w:r>
    </w:p>
    <w:p w14:paraId="018E4CD6" w14:textId="77777777" w:rsidR="00C22FF9" w:rsidRPr="00AE028F" w:rsidRDefault="00C22FF9" w:rsidP="00FB6EAB">
      <w:pPr>
        <w:numPr>
          <w:ilvl w:val="0"/>
          <w:numId w:val="6"/>
        </w:numPr>
        <w:autoSpaceDE w:val="0"/>
        <w:autoSpaceDN w:val="0"/>
        <w:adjustRightInd w:val="0"/>
        <w:jc w:val="both"/>
        <w:rPr>
          <w:rFonts w:ascii="Calibri" w:hAnsi="Calibri" w:cs="Arial"/>
          <w:bCs/>
        </w:rPr>
      </w:pPr>
      <w:r w:rsidRPr="00AE028F">
        <w:rPr>
          <w:rFonts w:ascii="Calibri" w:hAnsi="Calibri" w:cs="Arial"/>
          <w:bCs/>
        </w:rPr>
        <w:t>Kredyt przeznaczony jest na sfinansowanie dowolnych potrzeb konsumpcyjnych Kredytobiorcy</w:t>
      </w:r>
      <w:r w:rsidR="00D25175" w:rsidRPr="00AE028F">
        <w:rPr>
          <w:rFonts w:ascii="Calibri" w:hAnsi="Calibri" w:cs="Arial"/>
          <w:bCs/>
        </w:rPr>
        <w:br/>
      </w:r>
      <w:r w:rsidRPr="00AE028F">
        <w:rPr>
          <w:rFonts w:ascii="Calibri" w:hAnsi="Calibri" w:cs="Arial"/>
          <w:bCs/>
        </w:rPr>
        <w:t>z wyłącz</w:t>
      </w:r>
      <w:r w:rsidR="00D25175" w:rsidRPr="00AE028F">
        <w:rPr>
          <w:rFonts w:ascii="Calibri" w:hAnsi="Calibri" w:cs="Arial"/>
          <w:bCs/>
        </w:rPr>
        <w:t>eniem finansowania działalności</w:t>
      </w:r>
      <w:r w:rsidR="003050F1" w:rsidRPr="00AE028F">
        <w:rPr>
          <w:rFonts w:ascii="Calibri" w:hAnsi="Calibri" w:cs="Arial"/>
          <w:bCs/>
        </w:rPr>
        <w:t xml:space="preserve"> </w:t>
      </w:r>
      <w:r w:rsidRPr="00AE028F">
        <w:rPr>
          <w:rFonts w:ascii="Calibri" w:hAnsi="Calibri" w:cs="Arial"/>
          <w:bCs/>
        </w:rPr>
        <w:t>gospodarczej i rolniczej, bez konieczności udokumentowania ich wykorzystania</w:t>
      </w:r>
      <w:r w:rsidR="003050F1" w:rsidRPr="00AE028F">
        <w:rPr>
          <w:rFonts w:ascii="Calibri" w:hAnsi="Calibri" w:cs="Arial"/>
          <w:bCs/>
        </w:rPr>
        <w:t xml:space="preserve"> lub na spłatę </w:t>
      </w:r>
      <w:r w:rsidR="00085D42" w:rsidRPr="00AE028F">
        <w:rPr>
          <w:rFonts w:ascii="Calibri" w:hAnsi="Calibri" w:cs="Arial"/>
          <w:bCs/>
        </w:rPr>
        <w:t>innych kredytów</w:t>
      </w:r>
      <w:r w:rsidR="00D25175" w:rsidRPr="00AE028F">
        <w:rPr>
          <w:rFonts w:ascii="Calibri" w:hAnsi="Calibri" w:cs="Arial"/>
          <w:bCs/>
        </w:rPr>
        <w:t xml:space="preserve"> </w:t>
      </w:r>
      <w:r w:rsidR="001F12BF" w:rsidRPr="00AE028F">
        <w:rPr>
          <w:rFonts w:ascii="Calibri" w:hAnsi="Calibri" w:cs="Arial"/>
          <w:bCs/>
        </w:rPr>
        <w:t>w Banku lub w innych bankach</w:t>
      </w:r>
      <w:r w:rsidRPr="00AE028F">
        <w:rPr>
          <w:rFonts w:ascii="Calibri" w:hAnsi="Calibri" w:cs="Arial"/>
          <w:bCs/>
        </w:rPr>
        <w:t>.</w:t>
      </w:r>
    </w:p>
    <w:p w14:paraId="4B26553B" w14:textId="77777777" w:rsidR="00085D42" w:rsidRPr="00AE028F" w:rsidRDefault="00085D42" w:rsidP="00FB6EAB">
      <w:pPr>
        <w:numPr>
          <w:ilvl w:val="0"/>
          <w:numId w:val="6"/>
        </w:numPr>
        <w:autoSpaceDE w:val="0"/>
        <w:autoSpaceDN w:val="0"/>
        <w:adjustRightInd w:val="0"/>
        <w:jc w:val="both"/>
        <w:rPr>
          <w:rFonts w:ascii="Calibri" w:hAnsi="Calibri" w:cs="Arial"/>
          <w:bCs/>
        </w:rPr>
      </w:pPr>
      <w:r w:rsidRPr="00AE028F">
        <w:rPr>
          <w:rFonts w:ascii="Calibri" w:hAnsi="Calibri" w:cs="Arial"/>
          <w:bCs/>
        </w:rPr>
        <w:t xml:space="preserve">Kredyt </w:t>
      </w:r>
      <w:r w:rsidR="00D25175" w:rsidRPr="00AE028F">
        <w:rPr>
          <w:rFonts w:ascii="Calibri" w:hAnsi="Calibri" w:cs="Arial"/>
          <w:bCs/>
        </w:rPr>
        <w:t xml:space="preserve">może być przeznaczony na spłatę </w:t>
      </w:r>
      <w:r w:rsidRPr="00AE028F">
        <w:rPr>
          <w:rFonts w:ascii="Calibri" w:hAnsi="Calibri" w:cs="Arial"/>
          <w:bCs/>
        </w:rPr>
        <w:t>następujących kredytów:</w:t>
      </w:r>
    </w:p>
    <w:p w14:paraId="18A087B6" w14:textId="77777777" w:rsidR="00085D42" w:rsidRPr="00AE028F" w:rsidRDefault="00085D42" w:rsidP="00B41128">
      <w:pPr>
        <w:numPr>
          <w:ilvl w:val="1"/>
          <w:numId w:val="6"/>
        </w:numPr>
        <w:autoSpaceDE w:val="0"/>
        <w:autoSpaceDN w:val="0"/>
        <w:adjustRightInd w:val="0"/>
        <w:rPr>
          <w:rFonts w:ascii="Calibri" w:hAnsi="Calibri" w:cs="Arial"/>
          <w:bCs/>
        </w:rPr>
      </w:pPr>
      <w:r w:rsidRPr="00AE028F">
        <w:rPr>
          <w:rFonts w:ascii="Calibri" w:hAnsi="Calibri" w:cs="Arial"/>
          <w:bCs/>
        </w:rPr>
        <w:t>kredyt / pożyczka gotówkowa;</w:t>
      </w:r>
    </w:p>
    <w:p w14:paraId="618316CC" w14:textId="77777777" w:rsidR="00085D42" w:rsidRPr="00AE028F" w:rsidRDefault="00085D42" w:rsidP="00B41128">
      <w:pPr>
        <w:numPr>
          <w:ilvl w:val="1"/>
          <w:numId w:val="6"/>
        </w:numPr>
        <w:autoSpaceDE w:val="0"/>
        <w:autoSpaceDN w:val="0"/>
        <w:adjustRightInd w:val="0"/>
        <w:rPr>
          <w:rFonts w:ascii="Calibri" w:hAnsi="Calibri" w:cs="Arial"/>
          <w:bCs/>
        </w:rPr>
      </w:pPr>
      <w:r w:rsidRPr="00AE028F">
        <w:rPr>
          <w:rFonts w:ascii="Calibri" w:hAnsi="Calibri" w:cs="Arial"/>
          <w:bCs/>
        </w:rPr>
        <w:t>kredyt / pożyczka samochodowa;</w:t>
      </w:r>
    </w:p>
    <w:p w14:paraId="7D0E8D76" w14:textId="77777777" w:rsidR="00085D42" w:rsidRPr="00AE028F" w:rsidRDefault="00085D42" w:rsidP="00B41128">
      <w:pPr>
        <w:numPr>
          <w:ilvl w:val="1"/>
          <w:numId w:val="6"/>
        </w:numPr>
        <w:autoSpaceDE w:val="0"/>
        <w:autoSpaceDN w:val="0"/>
        <w:adjustRightInd w:val="0"/>
        <w:rPr>
          <w:rFonts w:ascii="Calibri" w:hAnsi="Calibri" w:cs="Arial"/>
          <w:bCs/>
        </w:rPr>
      </w:pPr>
      <w:r w:rsidRPr="00AE028F">
        <w:rPr>
          <w:rFonts w:ascii="Calibri" w:hAnsi="Calibri" w:cs="Arial"/>
          <w:bCs/>
        </w:rPr>
        <w:t>limit w karcie kredytowej;</w:t>
      </w:r>
    </w:p>
    <w:p w14:paraId="3255E3A6" w14:textId="77777777" w:rsidR="00085D42" w:rsidRPr="00AE028F" w:rsidRDefault="00085D42" w:rsidP="00B41128">
      <w:pPr>
        <w:numPr>
          <w:ilvl w:val="1"/>
          <w:numId w:val="6"/>
        </w:numPr>
        <w:autoSpaceDE w:val="0"/>
        <w:autoSpaceDN w:val="0"/>
        <w:adjustRightInd w:val="0"/>
        <w:rPr>
          <w:rFonts w:ascii="Calibri" w:hAnsi="Calibri" w:cs="Arial"/>
          <w:bCs/>
        </w:rPr>
      </w:pPr>
      <w:r w:rsidRPr="00AE028F">
        <w:rPr>
          <w:rFonts w:ascii="Calibri" w:hAnsi="Calibri" w:cs="Arial"/>
          <w:bCs/>
        </w:rPr>
        <w:t>l</w:t>
      </w:r>
      <w:r w:rsidR="00D25175" w:rsidRPr="00AE028F">
        <w:rPr>
          <w:rFonts w:ascii="Calibri" w:hAnsi="Calibri" w:cs="Arial"/>
          <w:bCs/>
        </w:rPr>
        <w:t>imit w rachunku oszczędnościowo -</w:t>
      </w:r>
      <w:r w:rsidRPr="00AE028F">
        <w:rPr>
          <w:rFonts w:ascii="Calibri" w:hAnsi="Calibri" w:cs="Arial"/>
          <w:bCs/>
        </w:rPr>
        <w:t>rozliczeniowym;</w:t>
      </w:r>
    </w:p>
    <w:p w14:paraId="240B33D8" w14:textId="77777777" w:rsidR="00085D42" w:rsidRPr="00AE028F" w:rsidRDefault="00085D42" w:rsidP="00B41128">
      <w:pPr>
        <w:numPr>
          <w:ilvl w:val="1"/>
          <w:numId w:val="6"/>
        </w:numPr>
        <w:autoSpaceDE w:val="0"/>
        <w:autoSpaceDN w:val="0"/>
        <w:adjustRightInd w:val="0"/>
        <w:rPr>
          <w:rFonts w:ascii="Calibri" w:hAnsi="Calibri" w:cs="Arial"/>
          <w:bCs/>
        </w:rPr>
      </w:pPr>
      <w:r w:rsidRPr="00AE028F">
        <w:rPr>
          <w:rFonts w:ascii="Calibri" w:hAnsi="Calibri" w:cs="Arial"/>
          <w:bCs/>
        </w:rPr>
        <w:t>kredyt studencki;</w:t>
      </w:r>
    </w:p>
    <w:p w14:paraId="5CD0A575" w14:textId="77777777" w:rsidR="00A17689" w:rsidRPr="00AE028F" w:rsidRDefault="00A17689" w:rsidP="00B41128">
      <w:pPr>
        <w:numPr>
          <w:ilvl w:val="1"/>
          <w:numId w:val="6"/>
        </w:numPr>
        <w:autoSpaceDE w:val="0"/>
        <w:autoSpaceDN w:val="0"/>
        <w:adjustRightInd w:val="0"/>
        <w:rPr>
          <w:rFonts w:ascii="Calibri" w:hAnsi="Calibri" w:cs="Arial"/>
          <w:bCs/>
        </w:rPr>
      </w:pPr>
      <w:r w:rsidRPr="00AE028F">
        <w:rPr>
          <w:rFonts w:ascii="Calibri" w:hAnsi="Calibri" w:cs="Arial"/>
          <w:bCs/>
        </w:rPr>
        <w:t>kredyt ratalny;</w:t>
      </w:r>
    </w:p>
    <w:p w14:paraId="4B6857FD" w14:textId="77777777" w:rsidR="00085D42" w:rsidRPr="00AE028F" w:rsidRDefault="00085D42" w:rsidP="00B41128">
      <w:pPr>
        <w:numPr>
          <w:ilvl w:val="1"/>
          <w:numId w:val="6"/>
        </w:numPr>
        <w:autoSpaceDE w:val="0"/>
        <w:autoSpaceDN w:val="0"/>
        <w:adjustRightInd w:val="0"/>
        <w:rPr>
          <w:rFonts w:ascii="Calibri" w:hAnsi="Calibri" w:cs="Arial"/>
          <w:bCs/>
        </w:rPr>
      </w:pPr>
      <w:r w:rsidRPr="00AE028F">
        <w:rPr>
          <w:rFonts w:ascii="Calibri" w:hAnsi="Calibri" w:cs="Arial"/>
          <w:bCs/>
        </w:rPr>
        <w:t>kredyt / pożyczka udzielona przez zakład pracy.</w:t>
      </w:r>
    </w:p>
    <w:p w14:paraId="2E2975B3" w14:textId="77777777" w:rsidR="0047797B" w:rsidRDefault="00C22FF9" w:rsidP="004B7D70">
      <w:pPr>
        <w:numPr>
          <w:ilvl w:val="0"/>
          <w:numId w:val="6"/>
        </w:numPr>
        <w:autoSpaceDE w:val="0"/>
        <w:autoSpaceDN w:val="0"/>
        <w:adjustRightInd w:val="0"/>
        <w:jc w:val="both"/>
        <w:rPr>
          <w:rFonts w:ascii="Calibri" w:hAnsi="Calibri" w:cs="Arial"/>
          <w:bCs/>
        </w:rPr>
      </w:pPr>
      <w:r w:rsidRPr="00AE028F">
        <w:rPr>
          <w:rFonts w:ascii="Calibri" w:hAnsi="Calibri" w:cs="Arial"/>
          <w:bCs/>
        </w:rPr>
        <w:t>Kredyt adresowany jest wyłącznie do osób fizycznych, w tym osób fizycznych uzyskujących dochód z tytułu prowadzenia działalności gospodarczej i rolniczej</w:t>
      </w:r>
      <w:r w:rsidR="00521669" w:rsidRPr="00AE028F">
        <w:rPr>
          <w:rFonts w:ascii="Calibri" w:hAnsi="Calibri" w:cs="Arial"/>
          <w:bCs/>
        </w:rPr>
        <w:t>,</w:t>
      </w:r>
    </w:p>
    <w:p w14:paraId="7D04609E" w14:textId="7FBA3E94" w:rsidR="00C22FF9" w:rsidRPr="00AE028F" w:rsidRDefault="00C22FF9" w:rsidP="004B7D70">
      <w:pPr>
        <w:numPr>
          <w:ilvl w:val="0"/>
          <w:numId w:val="6"/>
        </w:numPr>
        <w:autoSpaceDE w:val="0"/>
        <w:autoSpaceDN w:val="0"/>
        <w:adjustRightInd w:val="0"/>
        <w:jc w:val="both"/>
        <w:rPr>
          <w:rFonts w:ascii="Calibri" w:hAnsi="Calibri" w:cs="Arial"/>
          <w:bCs/>
        </w:rPr>
      </w:pPr>
      <w:r w:rsidRPr="00AE028F">
        <w:rPr>
          <w:rFonts w:ascii="Calibri" w:hAnsi="Calibri" w:cs="Arial"/>
          <w:bCs/>
        </w:rPr>
        <w:t>Bank udziela kredytów w złotych.</w:t>
      </w:r>
    </w:p>
    <w:p w14:paraId="2BFB9A31" w14:textId="77777777" w:rsidR="00C22FF9" w:rsidRPr="00AE028F" w:rsidRDefault="00C22FF9" w:rsidP="00FB6EAB">
      <w:pPr>
        <w:numPr>
          <w:ilvl w:val="0"/>
          <w:numId w:val="6"/>
        </w:numPr>
        <w:autoSpaceDE w:val="0"/>
        <w:autoSpaceDN w:val="0"/>
        <w:adjustRightInd w:val="0"/>
        <w:jc w:val="both"/>
        <w:rPr>
          <w:rFonts w:ascii="Calibri" w:hAnsi="Calibri" w:cs="Arial"/>
          <w:bCs/>
        </w:rPr>
      </w:pPr>
      <w:r w:rsidRPr="00AE028F">
        <w:rPr>
          <w:rFonts w:ascii="Calibri" w:hAnsi="Calibri" w:cs="Arial"/>
          <w:bCs/>
        </w:rPr>
        <w:t>Przyznana kwota kredytu uzależniona jest od zdolności kredytowej Wnioskodawcy/ów.</w:t>
      </w:r>
    </w:p>
    <w:p w14:paraId="6E5708F6" w14:textId="77777777" w:rsidR="00085D42" w:rsidRPr="00AE028F" w:rsidRDefault="00085D42" w:rsidP="00FB6EAB">
      <w:pPr>
        <w:numPr>
          <w:ilvl w:val="0"/>
          <w:numId w:val="6"/>
        </w:numPr>
        <w:autoSpaceDE w:val="0"/>
        <w:autoSpaceDN w:val="0"/>
        <w:adjustRightInd w:val="0"/>
        <w:jc w:val="both"/>
        <w:rPr>
          <w:rFonts w:ascii="Calibri" w:hAnsi="Calibri" w:cs="Arial"/>
          <w:bCs/>
        </w:rPr>
      </w:pPr>
      <w:r w:rsidRPr="00AE028F">
        <w:rPr>
          <w:rFonts w:ascii="Calibri" w:hAnsi="Calibri" w:cs="Arial"/>
          <w:bCs/>
        </w:rPr>
        <w:t xml:space="preserve">Warunkiem udzielenia kredytu na spłatę innych kredytów jest </w:t>
      </w:r>
      <w:r w:rsidR="001F12BF" w:rsidRPr="00AE028F">
        <w:rPr>
          <w:rFonts w:ascii="Calibri" w:hAnsi="Calibri" w:cs="Arial"/>
          <w:bCs/>
        </w:rPr>
        <w:t>brak opóźnień w spłacie zobowiązań, które mają zostać spłacone</w:t>
      </w:r>
      <w:r w:rsidRPr="00AE028F">
        <w:rPr>
          <w:rFonts w:ascii="Calibri" w:hAnsi="Calibri" w:cs="Arial"/>
          <w:bCs/>
        </w:rPr>
        <w:t>.</w:t>
      </w:r>
    </w:p>
    <w:p w14:paraId="1BFFCA4B" w14:textId="77777777" w:rsidR="00C22FF9" w:rsidRPr="00AE028F" w:rsidRDefault="00C22FF9" w:rsidP="00FB6EAB">
      <w:pPr>
        <w:numPr>
          <w:ilvl w:val="0"/>
          <w:numId w:val="6"/>
        </w:numPr>
        <w:autoSpaceDE w:val="0"/>
        <w:autoSpaceDN w:val="0"/>
        <w:adjustRightInd w:val="0"/>
        <w:jc w:val="both"/>
        <w:rPr>
          <w:rFonts w:ascii="Calibri" w:hAnsi="Calibri" w:cs="Arial"/>
          <w:bCs/>
        </w:rPr>
      </w:pPr>
      <w:r w:rsidRPr="00AE028F">
        <w:rPr>
          <w:rFonts w:ascii="Calibri" w:hAnsi="Calibri" w:cs="Arial"/>
          <w:bCs/>
        </w:rPr>
        <w:t xml:space="preserve">Kwota kredytu nie może być niższa niż </w:t>
      </w:r>
      <w:r w:rsidR="008E354C" w:rsidRPr="00AE028F">
        <w:rPr>
          <w:rFonts w:ascii="Calibri" w:hAnsi="Calibri" w:cs="Arial"/>
          <w:bCs/>
        </w:rPr>
        <w:t xml:space="preserve"> 5</w:t>
      </w:r>
      <w:r w:rsidR="006772D7" w:rsidRPr="00AE028F">
        <w:rPr>
          <w:rFonts w:ascii="Calibri" w:hAnsi="Calibri" w:cs="Arial"/>
          <w:bCs/>
        </w:rPr>
        <w:t xml:space="preserve">00 </w:t>
      </w:r>
      <w:r w:rsidR="00B21424" w:rsidRPr="00AE028F">
        <w:rPr>
          <w:rFonts w:ascii="Calibri" w:hAnsi="Calibri" w:cs="Arial"/>
          <w:bCs/>
        </w:rPr>
        <w:t>PLN</w:t>
      </w:r>
      <w:r w:rsidRPr="00AE028F">
        <w:rPr>
          <w:rFonts w:ascii="Calibri" w:hAnsi="Calibri" w:cs="Arial"/>
          <w:bCs/>
        </w:rPr>
        <w:t>.</w:t>
      </w:r>
    </w:p>
    <w:p w14:paraId="3F005BB7" w14:textId="111499CD" w:rsidR="00B41128" w:rsidRDefault="00B41128" w:rsidP="00B41128">
      <w:pPr>
        <w:numPr>
          <w:ilvl w:val="0"/>
          <w:numId w:val="6"/>
        </w:numPr>
        <w:autoSpaceDE w:val="0"/>
        <w:autoSpaceDN w:val="0"/>
        <w:adjustRightInd w:val="0"/>
        <w:rPr>
          <w:rFonts w:ascii="Calibri" w:hAnsi="Calibri" w:cs="Arial"/>
          <w:bCs/>
        </w:rPr>
      </w:pPr>
      <w:r w:rsidRPr="00AE028F">
        <w:rPr>
          <w:rFonts w:ascii="Calibri" w:hAnsi="Calibri" w:cs="Arial"/>
          <w:bCs/>
        </w:rPr>
        <w:t xml:space="preserve">Maksymalna kwota kredytu nie może przekraczać     10 - krotnego dochodu netto </w:t>
      </w:r>
      <w:r w:rsidR="00C12CF3" w:rsidRPr="00AE028F">
        <w:rPr>
          <w:rFonts w:ascii="Calibri" w:hAnsi="Calibri" w:cs="Arial"/>
          <w:bCs/>
        </w:rPr>
        <w:t>Wnioskodawcy/ów.</w:t>
      </w:r>
    </w:p>
    <w:p w14:paraId="31D1D240" w14:textId="77777777" w:rsidR="00B84BC6" w:rsidRPr="001512D3" w:rsidRDefault="00B84BC6" w:rsidP="00B84BC6">
      <w:pPr>
        <w:numPr>
          <w:ilvl w:val="0"/>
          <w:numId w:val="6"/>
        </w:numPr>
        <w:autoSpaceDE w:val="0"/>
        <w:autoSpaceDN w:val="0"/>
        <w:adjustRightInd w:val="0"/>
        <w:jc w:val="both"/>
        <w:rPr>
          <w:rFonts w:ascii="Calibri" w:hAnsi="Calibri" w:cs="Arial"/>
          <w:bCs/>
        </w:rPr>
      </w:pPr>
      <w:r w:rsidRPr="001512D3">
        <w:rPr>
          <w:rFonts w:ascii="Calibri" w:hAnsi="Calibri" w:cs="Arial"/>
          <w:bCs/>
        </w:rPr>
        <w:t xml:space="preserve">Kredytobiorca może podpisać kolejną umowę </w:t>
      </w:r>
      <w:r w:rsidRPr="001512D3">
        <w:rPr>
          <w:rFonts w:ascii="Calibri" w:hAnsi="Calibri" w:cs="Arial"/>
          <w:bCs/>
        </w:rPr>
        <w:br/>
        <w:t>o kredyt gotówkowy, po upływie 6 miesięcy od zawarcia poprzedniej umowy.</w:t>
      </w:r>
    </w:p>
    <w:p w14:paraId="597BB877" w14:textId="77777777" w:rsidR="00B84BC6" w:rsidRPr="001512D3" w:rsidRDefault="00B84BC6" w:rsidP="00B84BC6">
      <w:pPr>
        <w:numPr>
          <w:ilvl w:val="0"/>
          <w:numId w:val="6"/>
        </w:numPr>
        <w:autoSpaceDE w:val="0"/>
        <w:autoSpaceDN w:val="0"/>
        <w:adjustRightInd w:val="0"/>
        <w:jc w:val="both"/>
        <w:rPr>
          <w:rFonts w:ascii="Calibri" w:hAnsi="Calibri" w:cs="Arial"/>
          <w:bCs/>
        </w:rPr>
      </w:pPr>
      <w:r w:rsidRPr="001512D3">
        <w:rPr>
          <w:rFonts w:ascii="Calibri" w:hAnsi="Calibri" w:cs="Arial"/>
          <w:bCs/>
        </w:rPr>
        <w:t xml:space="preserve">W przypadku przedterminowej całkowitej spłaty kredytu, Kredytobiorca może wnioskować o kolejny kredyt w terminie krótszym niż wskazany w ust. 9 powyżej. </w:t>
      </w:r>
    </w:p>
    <w:p w14:paraId="7A60978D" w14:textId="77777777" w:rsidR="00B84BC6" w:rsidRPr="001512D3" w:rsidRDefault="00B84BC6" w:rsidP="00B84BC6">
      <w:pPr>
        <w:numPr>
          <w:ilvl w:val="0"/>
          <w:numId w:val="6"/>
        </w:numPr>
        <w:autoSpaceDE w:val="0"/>
        <w:autoSpaceDN w:val="0"/>
        <w:adjustRightInd w:val="0"/>
        <w:jc w:val="both"/>
        <w:rPr>
          <w:rFonts w:ascii="Calibri" w:hAnsi="Calibri" w:cs="Arial"/>
          <w:bCs/>
        </w:rPr>
      </w:pPr>
      <w:r w:rsidRPr="001512D3">
        <w:rPr>
          <w:rFonts w:ascii="Calibri" w:hAnsi="Calibri" w:cs="Arial"/>
          <w:bCs/>
        </w:rPr>
        <w:t xml:space="preserve">Jeżeli Kredytobiorca będzie wnioskował o kolejny kredyt gotówkowy przed upływem 6 miesięcy od zawarcia poprzedniej umowy o taki kredyt, konieczne jest zawarcie aneksu do aktualnie obowiązującej umowy kredytu oraz podwyższenie kwoty kredytu, </w:t>
      </w:r>
      <w:r w:rsidRPr="001512D3">
        <w:rPr>
          <w:rFonts w:ascii="Calibri" w:hAnsi="Calibri" w:cs="Arial"/>
          <w:bCs/>
        </w:rPr>
        <w:br/>
        <w:t>z zastrzeżeniem ust. 9 (oprocentowanie kredytu pozostaje z pierwotnej umowy).</w:t>
      </w:r>
    </w:p>
    <w:p w14:paraId="0BCB455D" w14:textId="77777777" w:rsidR="00560BA4" w:rsidRPr="00AE028F" w:rsidRDefault="0083281D" w:rsidP="00FB6EAB">
      <w:pPr>
        <w:numPr>
          <w:ilvl w:val="0"/>
          <w:numId w:val="6"/>
        </w:numPr>
        <w:autoSpaceDE w:val="0"/>
        <w:autoSpaceDN w:val="0"/>
        <w:adjustRightInd w:val="0"/>
        <w:jc w:val="both"/>
        <w:rPr>
          <w:rFonts w:ascii="Calibri" w:hAnsi="Calibri" w:cs="Arial"/>
          <w:bCs/>
        </w:rPr>
      </w:pPr>
      <w:r w:rsidRPr="00AE028F">
        <w:rPr>
          <w:rFonts w:ascii="Calibri" w:hAnsi="Calibri" w:cs="Arial"/>
          <w:bCs/>
        </w:rPr>
        <w:t>W przypadku spłaty</w:t>
      </w:r>
      <w:r w:rsidR="00560BA4" w:rsidRPr="00AE028F">
        <w:rPr>
          <w:rFonts w:ascii="Calibri" w:hAnsi="Calibri" w:cs="Arial"/>
          <w:bCs/>
        </w:rPr>
        <w:t xml:space="preserve"> zobowiązań zaciągniętych</w:t>
      </w:r>
      <w:r w:rsidR="00D25175" w:rsidRPr="00AE028F">
        <w:rPr>
          <w:rFonts w:ascii="Calibri" w:hAnsi="Calibri" w:cs="Arial"/>
          <w:bCs/>
        </w:rPr>
        <w:br/>
      </w:r>
      <w:r w:rsidR="00560BA4" w:rsidRPr="00AE028F">
        <w:rPr>
          <w:rFonts w:ascii="Calibri" w:hAnsi="Calibri" w:cs="Arial"/>
          <w:bCs/>
        </w:rPr>
        <w:t xml:space="preserve">w walucie obcej, Bank ustala wysokość zadłużenia przyjmując </w:t>
      </w:r>
      <w:r w:rsidR="005E1D55" w:rsidRPr="00AE028F">
        <w:rPr>
          <w:rFonts w:ascii="Calibri" w:hAnsi="Calibri" w:cs="Arial"/>
          <w:bCs/>
        </w:rPr>
        <w:t xml:space="preserve">kurs banku, w którym zaciągnięto zobowiązania zgodnie z umową produktu </w:t>
      </w:r>
      <w:r w:rsidR="00560BA4" w:rsidRPr="00AE028F">
        <w:rPr>
          <w:rFonts w:ascii="Calibri" w:hAnsi="Calibri" w:cs="Arial"/>
          <w:bCs/>
        </w:rPr>
        <w:t xml:space="preserve"> obowiązujący</w:t>
      </w:r>
      <w:r w:rsidR="00394116" w:rsidRPr="00AE028F">
        <w:rPr>
          <w:rFonts w:ascii="Calibri" w:hAnsi="Calibri" w:cs="Arial"/>
          <w:bCs/>
        </w:rPr>
        <w:t xml:space="preserve"> </w:t>
      </w:r>
      <w:r w:rsidR="00560BA4" w:rsidRPr="00AE028F">
        <w:rPr>
          <w:rFonts w:ascii="Calibri" w:hAnsi="Calibri" w:cs="Arial"/>
          <w:bCs/>
        </w:rPr>
        <w:t>w dniu przyjęcia przez Bank kompletnego wniosku o kredyt.</w:t>
      </w:r>
    </w:p>
    <w:p w14:paraId="1030B803" w14:textId="77777777" w:rsidR="00C22FF9" w:rsidRPr="00AE028F" w:rsidRDefault="00C22FF9" w:rsidP="00FB6EAB">
      <w:pPr>
        <w:numPr>
          <w:ilvl w:val="0"/>
          <w:numId w:val="6"/>
        </w:numPr>
        <w:autoSpaceDE w:val="0"/>
        <w:autoSpaceDN w:val="0"/>
        <w:adjustRightInd w:val="0"/>
        <w:jc w:val="both"/>
        <w:rPr>
          <w:rFonts w:ascii="Calibri" w:hAnsi="Calibri" w:cs="Arial"/>
          <w:bCs/>
        </w:rPr>
      </w:pPr>
      <w:r w:rsidRPr="00AE028F">
        <w:rPr>
          <w:rFonts w:ascii="Calibri" w:hAnsi="Calibri" w:cs="Arial"/>
          <w:bCs/>
        </w:rPr>
        <w:t xml:space="preserve">Na wniosek Klienta kwota kredytu może być podwyższona o: </w:t>
      </w:r>
    </w:p>
    <w:p w14:paraId="380FF98C" w14:textId="77777777" w:rsidR="00C22FF9" w:rsidRPr="00AE028F" w:rsidRDefault="00C22FF9" w:rsidP="00FB6EAB">
      <w:pPr>
        <w:numPr>
          <w:ilvl w:val="1"/>
          <w:numId w:val="6"/>
        </w:numPr>
        <w:autoSpaceDE w:val="0"/>
        <w:autoSpaceDN w:val="0"/>
        <w:adjustRightInd w:val="0"/>
        <w:jc w:val="both"/>
        <w:rPr>
          <w:rFonts w:ascii="Calibri" w:hAnsi="Calibri" w:cs="Arial"/>
          <w:bCs/>
        </w:rPr>
      </w:pPr>
      <w:r w:rsidRPr="00AE028F">
        <w:rPr>
          <w:rFonts w:ascii="Calibri" w:hAnsi="Calibri" w:cs="Arial"/>
          <w:bCs/>
        </w:rPr>
        <w:t>prowizję bankową;</w:t>
      </w:r>
    </w:p>
    <w:p w14:paraId="57E53B03" w14:textId="77777777" w:rsidR="00C22FF9" w:rsidRPr="00AE028F" w:rsidRDefault="00C22FF9" w:rsidP="00FB6EAB">
      <w:pPr>
        <w:numPr>
          <w:ilvl w:val="1"/>
          <w:numId w:val="6"/>
        </w:numPr>
        <w:autoSpaceDE w:val="0"/>
        <w:autoSpaceDN w:val="0"/>
        <w:adjustRightInd w:val="0"/>
        <w:jc w:val="both"/>
        <w:rPr>
          <w:rFonts w:ascii="Calibri" w:hAnsi="Calibri" w:cs="Arial"/>
          <w:bCs/>
        </w:rPr>
      </w:pPr>
      <w:r w:rsidRPr="00AE028F">
        <w:rPr>
          <w:rFonts w:ascii="Calibri" w:hAnsi="Calibri" w:cs="Arial"/>
          <w:bCs/>
        </w:rPr>
        <w:t>koszty ubezpieczeń fakultatywnych;</w:t>
      </w:r>
    </w:p>
    <w:p w14:paraId="1015C30D" w14:textId="77777777" w:rsidR="00C22FF9" w:rsidRPr="00AE028F" w:rsidRDefault="00C22FF9" w:rsidP="00FB6EAB">
      <w:pPr>
        <w:numPr>
          <w:ilvl w:val="1"/>
          <w:numId w:val="6"/>
        </w:numPr>
        <w:autoSpaceDE w:val="0"/>
        <w:autoSpaceDN w:val="0"/>
        <w:adjustRightInd w:val="0"/>
        <w:jc w:val="both"/>
        <w:rPr>
          <w:rFonts w:ascii="Calibri" w:hAnsi="Calibri" w:cs="Arial"/>
          <w:bCs/>
        </w:rPr>
      </w:pPr>
      <w:r w:rsidRPr="00AE028F">
        <w:rPr>
          <w:rFonts w:ascii="Calibri" w:hAnsi="Calibri" w:cs="Arial"/>
          <w:bCs/>
        </w:rPr>
        <w:t>koszty związane z uruchomieniem kredytu.</w:t>
      </w:r>
    </w:p>
    <w:p w14:paraId="2DE87ED9" w14:textId="77777777" w:rsidR="00C22FF9" w:rsidRPr="00AE028F" w:rsidRDefault="00C22FF9" w:rsidP="00FB6EAB">
      <w:pPr>
        <w:numPr>
          <w:ilvl w:val="0"/>
          <w:numId w:val="6"/>
        </w:numPr>
        <w:autoSpaceDE w:val="0"/>
        <w:autoSpaceDN w:val="0"/>
        <w:adjustRightInd w:val="0"/>
        <w:jc w:val="both"/>
        <w:rPr>
          <w:rFonts w:ascii="Calibri" w:hAnsi="Calibri" w:cs="Arial"/>
          <w:bCs/>
        </w:rPr>
      </w:pPr>
      <w:r w:rsidRPr="00AE028F">
        <w:rPr>
          <w:rFonts w:ascii="Calibri" w:hAnsi="Calibri" w:cs="Arial"/>
          <w:bCs/>
        </w:rPr>
        <w:t xml:space="preserve">Maksymalny okres kredytowania nie może być dłuższy niż </w:t>
      </w:r>
      <w:r w:rsidR="00ED1F0A" w:rsidRPr="00AE028F">
        <w:rPr>
          <w:rFonts w:ascii="Calibri" w:hAnsi="Calibri" w:cs="Arial"/>
          <w:bCs/>
        </w:rPr>
        <w:t xml:space="preserve">120 miesięcy w zależności od przeznaczenia kredytu </w:t>
      </w:r>
    </w:p>
    <w:p w14:paraId="4B571C5B" w14:textId="77777777" w:rsidR="004A59BC" w:rsidRPr="00AE028F" w:rsidRDefault="004A59BC" w:rsidP="00141D0A">
      <w:pPr>
        <w:pStyle w:val="Tekstpodstawowy2"/>
        <w:spacing w:line="240" w:lineRule="auto"/>
        <w:ind w:left="0" w:firstLine="0"/>
        <w:rPr>
          <w:rFonts w:asciiTheme="minorHAnsi" w:hAnsiTheme="minorHAnsi"/>
          <w:sz w:val="14"/>
        </w:rPr>
      </w:pPr>
    </w:p>
    <w:p w14:paraId="67E79A82" w14:textId="77777777" w:rsidR="001F6455" w:rsidRPr="00AE028F" w:rsidRDefault="001F6455" w:rsidP="00FB6EAB">
      <w:pPr>
        <w:pStyle w:val="n1"/>
        <w:numPr>
          <w:ilvl w:val="0"/>
          <w:numId w:val="1"/>
        </w:numPr>
        <w:ind w:left="284" w:hanging="76"/>
        <w:rPr>
          <w:rFonts w:asciiTheme="minorHAnsi" w:hAnsiTheme="minorHAnsi"/>
          <w:color w:val="auto"/>
        </w:rPr>
      </w:pPr>
    </w:p>
    <w:p w14:paraId="3B1F6A0F" w14:textId="77777777" w:rsidR="00C22FF9" w:rsidRPr="00AE028F" w:rsidRDefault="00C22FF9" w:rsidP="00FB6EAB">
      <w:pPr>
        <w:numPr>
          <w:ilvl w:val="0"/>
          <w:numId w:val="7"/>
        </w:numPr>
        <w:autoSpaceDE w:val="0"/>
        <w:autoSpaceDN w:val="0"/>
        <w:adjustRightInd w:val="0"/>
        <w:jc w:val="both"/>
        <w:rPr>
          <w:rFonts w:ascii="Calibri" w:hAnsi="Calibri" w:cs="Arial"/>
          <w:bCs/>
        </w:rPr>
      </w:pPr>
      <w:r w:rsidRPr="00AE028F">
        <w:rPr>
          <w:rFonts w:ascii="Calibri" w:hAnsi="Calibri" w:cs="Arial"/>
          <w:bCs/>
        </w:rPr>
        <w:t>Uruchomienie kredytu następuje zgodnie</w:t>
      </w:r>
      <w:r w:rsidR="00D25175" w:rsidRPr="00AE028F">
        <w:rPr>
          <w:rFonts w:ascii="Calibri" w:hAnsi="Calibri" w:cs="Arial"/>
          <w:bCs/>
        </w:rPr>
        <w:br/>
      </w:r>
      <w:r w:rsidRPr="00AE028F">
        <w:rPr>
          <w:rFonts w:ascii="Calibri" w:hAnsi="Calibri" w:cs="Arial"/>
          <w:bCs/>
        </w:rPr>
        <w:t>z dyspozycją Kredytobiorcy określoną w Umowie kredytu w formie przelewu na wskazany rachunek lub wypłaty gotówki w kasie.</w:t>
      </w:r>
    </w:p>
    <w:p w14:paraId="3F348C74" w14:textId="77777777" w:rsidR="00C22FF9" w:rsidRPr="00AE028F" w:rsidRDefault="00C22FF9" w:rsidP="00FB6EAB">
      <w:pPr>
        <w:numPr>
          <w:ilvl w:val="0"/>
          <w:numId w:val="7"/>
        </w:numPr>
        <w:autoSpaceDE w:val="0"/>
        <w:autoSpaceDN w:val="0"/>
        <w:adjustRightInd w:val="0"/>
        <w:jc w:val="both"/>
        <w:rPr>
          <w:rFonts w:ascii="Calibri" w:hAnsi="Calibri" w:cs="Arial"/>
          <w:bCs/>
        </w:rPr>
      </w:pPr>
      <w:r w:rsidRPr="00AE028F">
        <w:rPr>
          <w:rFonts w:ascii="Calibri" w:hAnsi="Calibri" w:cs="Arial"/>
          <w:bCs/>
        </w:rPr>
        <w:lastRenderedPageBreak/>
        <w:t>Terminy oraz wysokość rat kredytu określone są</w:t>
      </w:r>
      <w:r w:rsidR="00D25175" w:rsidRPr="00AE028F">
        <w:rPr>
          <w:rFonts w:ascii="Calibri" w:hAnsi="Calibri" w:cs="Arial"/>
          <w:bCs/>
        </w:rPr>
        <w:br/>
      </w:r>
      <w:r w:rsidRPr="00AE028F">
        <w:rPr>
          <w:rFonts w:ascii="Calibri" w:hAnsi="Calibri" w:cs="Arial"/>
          <w:bCs/>
        </w:rPr>
        <w:t>w Umowie kredytu oraz w harmonogramie spłat, stanowiącym załącznik do Umowy kredytu</w:t>
      </w:r>
      <w:r w:rsidR="002A6C06" w:rsidRPr="00AE028F">
        <w:rPr>
          <w:rFonts w:ascii="Calibri" w:hAnsi="Calibri" w:cs="Arial"/>
          <w:bCs/>
        </w:rPr>
        <w:t>.</w:t>
      </w:r>
    </w:p>
    <w:p w14:paraId="5DFD1129" w14:textId="77777777" w:rsidR="001F6455" w:rsidRPr="00AE028F" w:rsidRDefault="001F6455" w:rsidP="00E71D31">
      <w:pPr>
        <w:pStyle w:val="Nagwek1"/>
        <w:spacing w:before="60" w:after="0"/>
        <w:jc w:val="center"/>
        <w:rPr>
          <w:rFonts w:asciiTheme="minorHAnsi" w:hAnsiTheme="minorHAnsi" w:cs="Arial"/>
          <w:sz w:val="14"/>
          <w:szCs w:val="14"/>
        </w:rPr>
      </w:pPr>
      <w:bookmarkStart w:id="3" w:name="_Toc251230315"/>
    </w:p>
    <w:p w14:paraId="508835A0" w14:textId="77777777" w:rsidR="00141D0A" w:rsidRPr="00AE028F" w:rsidRDefault="000310AC" w:rsidP="00BE1440">
      <w:pPr>
        <w:pStyle w:val="SPISI"/>
        <w:numPr>
          <w:ilvl w:val="0"/>
          <w:numId w:val="4"/>
        </w:numPr>
        <w:rPr>
          <w:color w:val="auto"/>
        </w:rPr>
      </w:pPr>
      <w:r w:rsidRPr="00AE028F">
        <w:rPr>
          <w:color w:val="auto"/>
        </w:rPr>
        <w:t xml:space="preserve"> OPROCENTOWANIE</w:t>
      </w:r>
      <w:bookmarkEnd w:id="3"/>
    </w:p>
    <w:p w14:paraId="147E0BE7" w14:textId="77777777" w:rsidR="00EE2910" w:rsidRPr="00AE028F" w:rsidRDefault="00EE2910" w:rsidP="00FB6EAB">
      <w:pPr>
        <w:pStyle w:val="n1"/>
        <w:numPr>
          <w:ilvl w:val="0"/>
          <w:numId w:val="1"/>
        </w:numPr>
        <w:ind w:left="284" w:hanging="76"/>
        <w:rPr>
          <w:rFonts w:asciiTheme="minorHAnsi" w:hAnsiTheme="minorHAnsi"/>
          <w:color w:val="auto"/>
        </w:rPr>
      </w:pPr>
    </w:p>
    <w:p w14:paraId="429B490D" w14:textId="77777777" w:rsidR="00C22FF9" w:rsidRPr="00AE028F" w:rsidRDefault="00C22FF9" w:rsidP="00FB6EAB">
      <w:pPr>
        <w:numPr>
          <w:ilvl w:val="0"/>
          <w:numId w:val="8"/>
        </w:numPr>
        <w:autoSpaceDE w:val="0"/>
        <w:autoSpaceDN w:val="0"/>
        <w:adjustRightInd w:val="0"/>
        <w:jc w:val="both"/>
        <w:rPr>
          <w:rFonts w:ascii="Calibri" w:hAnsi="Calibri" w:cs="Arial"/>
          <w:bCs/>
        </w:rPr>
      </w:pPr>
      <w:r w:rsidRPr="00AE028F">
        <w:rPr>
          <w:rFonts w:ascii="Calibri" w:hAnsi="Calibri" w:cs="Arial"/>
          <w:bCs/>
        </w:rPr>
        <w:t>Kredyt oprocentowan</w:t>
      </w:r>
      <w:r w:rsidR="00573F84" w:rsidRPr="00AE028F">
        <w:rPr>
          <w:rFonts w:ascii="Calibri" w:hAnsi="Calibri" w:cs="Arial"/>
          <w:bCs/>
        </w:rPr>
        <w:t>y</w:t>
      </w:r>
      <w:r w:rsidRPr="00AE028F">
        <w:rPr>
          <w:rFonts w:ascii="Calibri" w:hAnsi="Calibri" w:cs="Arial"/>
          <w:bCs/>
        </w:rPr>
        <w:t xml:space="preserve"> </w:t>
      </w:r>
      <w:r w:rsidR="00573F84" w:rsidRPr="00AE028F">
        <w:rPr>
          <w:rFonts w:ascii="Calibri" w:hAnsi="Calibri" w:cs="Arial"/>
          <w:bCs/>
        </w:rPr>
        <w:t>jest</w:t>
      </w:r>
      <w:r w:rsidRPr="00AE028F">
        <w:rPr>
          <w:rFonts w:ascii="Calibri" w:hAnsi="Calibri" w:cs="Arial"/>
          <w:bCs/>
        </w:rPr>
        <w:t xml:space="preserve"> według </w:t>
      </w:r>
      <w:r w:rsidR="00164E08" w:rsidRPr="00AE028F">
        <w:rPr>
          <w:rFonts w:ascii="Calibri" w:hAnsi="Calibri" w:cs="Arial"/>
          <w:bCs/>
        </w:rPr>
        <w:t>stałej</w:t>
      </w:r>
      <w:r w:rsidR="00ED1F0A" w:rsidRPr="00AE028F">
        <w:rPr>
          <w:rFonts w:ascii="Calibri" w:hAnsi="Calibri" w:cs="Arial"/>
          <w:bCs/>
        </w:rPr>
        <w:t>/zmiennej</w:t>
      </w:r>
      <w:r w:rsidR="00164E08" w:rsidRPr="00AE028F">
        <w:rPr>
          <w:rFonts w:ascii="Calibri" w:hAnsi="Calibri" w:cs="Arial"/>
          <w:bCs/>
        </w:rPr>
        <w:t xml:space="preserve"> </w:t>
      </w:r>
      <w:r w:rsidRPr="00AE028F">
        <w:rPr>
          <w:rFonts w:ascii="Calibri" w:hAnsi="Calibri" w:cs="Arial"/>
          <w:bCs/>
        </w:rPr>
        <w:t>stopy procentowej.</w:t>
      </w:r>
    </w:p>
    <w:p w14:paraId="5A4E5109" w14:textId="77777777" w:rsidR="00C22FF9" w:rsidRPr="00AE028F" w:rsidRDefault="00C22FF9" w:rsidP="00FB6EAB">
      <w:pPr>
        <w:numPr>
          <w:ilvl w:val="0"/>
          <w:numId w:val="8"/>
        </w:numPr>
        <w:autoSpaceDE w:val="0"/>
        <w:autoSpaceDN w:val="0"/>
        <w:adjustRightInd w:val="0"/>
        <w:jc w:val="both"/>
        <w:rPr>
          <w:rFonts w:ascii="Calibri" w:hAnsi="Calibri" w:cs="Arial"/>
          <w:bCs/>
        </w:rPr>
      </w:pPr>
      <w:r w:rsidRPr="00AE028F">
        <w:rPr>
          <w:rFonts w:ascii="Calibri" w:hAnsi="Calibri" w:cs="Arial"/>
          <w:bCs/>
        </w:rPr>
        <w:t xml:space="preserve">Dla obliczania odsetek przyjmuje się, że rok liczy 365 dni, natomiast miesiąc rzeczywistą liczbę dni. </w:t>
      </w:r>
    </w:p>
    <w:p w14:paraId="0987B3E5" w14:textId="77777777" w:rsidR="00C22FF9" w:rsidRPr="00AE028F" w:rsidRDefault="00C22FF9" w:rsidP="00FB6EAB">
      <w:pPr>
        <w:numPr>
          <w:ilvl w:val="0"/>
          <w:numId w:val="8"/>
        </w:numPr>
        <w:autoSpaceDE w:val="0"/>
        <w:autoSpaceDN w:val="0"/>
        <w:adjustRightInd w:val="0"/>
        <w:jc w:val="both"/>
        <w:rPr>
          <w:rFonts w:ascii="Calibri" w:hAnsi="Calibri" w:cs="Arial"/>
          <w:bCs/>
        </w:rPr>
      </w:pPr>
      <w:r w:rsidRPr="00AE028F">
        <w:rPr>
          <w:rFonts w:ascii="Calibri" w:hAnsi="Calibri" w:cs="Arial"/>
          <w:bCs/>
        </w:rPr>
        <w:t>Aktualne stawki oprocentow</w:t>
      </w:r>
      <w:r w:rsidR="00650AA7" w:rsidRPr="00AE028F">
        <w:rPr>
          <w:rFonts w:ascii="Calibri" w:hAnsi="Calibri" w:cs="Arial"/>
          <w:bCs/>
        </w:rPr>
        <w:t>ania dostępne są dla Klientów w </w:t>
      </w:r>
      <w:r w:rsidRPr="00AE028F">
        <w:rPr>
          <w:rFonts w:ascii="Calibri" w:hAnsi="Calibri" w:cs="Arial"/>
          <w:bCs/>
        </w:rPr>
        <w:t>Placówkach Banku oraz na stronie internetowej Banku (</w:t>
      </w:r>
      <w:hyperlink r:id="rId12" w:history="1">
        <w:r w:rsidR="00ED1F0A" w:rsidRPr="00AE028F">
          <w:rPr>
            <w:rStyle w:val="Hipercze"/>
            <w:rFonts w:ascii="Calibri" w:hAnsi="Calibri" w:cs="Arial"/>
            <w:color w:val="auto"/>
          </w:rPr>
          <w:t>www.bspiensk.pl</w:t>
        </w:r>
      </w:hyperlink>
      <w:r w:rsidRPr="00AE028F">
        <w:rPr>
          <w:rFonts w:ascii="Calibri" w:hAnsi="Calibri" w:cs="Arial"/>
          <w:bCs/>
        </w:rPr>
        <w:t>).</w:t>
      </w:r>
    </w:p>
    <w:p w14:paraId="360D01B4" w14:textId="77777777" w:rsidR="001F6455" w:rsidRPr="00AE028F" w:rsidRDefault="001F6455" w:rsidP="00EE2910">
      <w:pPr>
        <w:jc w:val="both"/>
        <w:rPr>
          <w:rFonts w:asciiTheme="minorHAnsi" w:hAnsiTheme="minorHAnsi" w:cs="Arial"/>
          <w:sz w:val="14"/>
          <w:szCs w:val="14"/>
        </w:rPr>
      </w:pPr>
    </w:p>
    <w:p w14:paraId="2C0721FF" w14:textId="77777777" w:rsidR="001F6455" w:rsidRPr="00AE028F" w:rsidRDefault="001F6455" w:rsidP="00FB6EAB">
      <w:pPr>
        <w:pStyle w:val="n1"/>
        <w:numPr>
          <w:ilvl w:val="0"/>
          <w:numId w:val="1"/>
        </w:numPr>
        <w:ind w:left="284" w:hanging="76"/>
        <w:rPr>
          <w:rFonts w:asciiTheme="minorHAnsi" w:hAnsiTheme="minorHAnsi"/>
          <w:color w:val="auto"/>
        </w:rPr>
      </w:pPr>
    </w:p>
    <w:p w14:paraId="28AFF1AE" w14:textId="77777777" w:rsidR="00641FB9" w:rsidRPr="00AE028F" w:rsidRDefault="00641FB9" w:rsidP="00FB6EAB">
      <w:pPr>
        <w:numPr>
          <w:ilvl w:val="0"/>
          <w:numId w:val="9"/>
        </w:numPr>
        <w:autoSpaceDE w:val="0"/>
        <w:autoSpaceDN w:val="0"/>
        <w:adjustRightInd w:val="0"/>
        <w:jc w:val="both"/>
        <w:rPr>
          <w:rFonts w:ascii="Calibri" w:hAnsi="Calibri" w:cs="Arial"/>
          <w:bCs/>
        </w:rPr>
      </w:pPr>
      <w:r w:rsidRPr="00AE028F">
        <w:rPr>
          <w:rFonts w:ascii="Calibri" w:hAnsi="Calibri" w:cs="Arial"/>
          <w:bCs/>
        </w:rPr>
        <w:t>W celu obliczenia RRSO, uwzględnia się należności w wysokości z dnia zawarcia Umowy kredytu, w tym:</w:t>
      </w:r>
    </w:p>
    <w:p w14:paraId="00D762FA" w14:textId="77777777" w:rsidR="00641FB9" w:rsidRPr="00AE028F" w:rsidRDefault="008A0C5C" w:rsidP="006772D7">
      <w:pPr>
        <w:numPr>
          <w:ilvl w:val="1"/>
          <w:numId w:val="9"/>
        </w:numPr>
        <w:autoSpaceDE w:val="0"/>
        <w:autoSpaceDN w:val="0"/>
        <w:adjustRightInd w:val="0"/>
        <w:ind w:left="709" w:hanging="349"/>
        <w:jc w:val="both"/>
        <w:rPr>
          <w:rFonts w:ascii="Calibri" w:hAnsi="Calibri" w:cs="Arial"/>
          <w:bCs/>
        </w:rPr>
      </w:pPr>
      <w:r w:rsidRPr="00AE028F">
        <w:rPr>
          <w:rFonts w:ascii="Calibri" w:hAnsi="Calibri" w:cs="Arial"/>
          <w:bCs/>
        </w:rPr>
        <w:t>całkowity koszt kredytu, z wyłączeniem opłat</w:t>
      </w:r>
      <w:r w:rsidR="00D25175" w:rsidRPr="00AE028F">
        <w:rPr>
          <w:rFonts w:ascii="Calibri" w:hAnsi="Calibri" w:cs="Arial"/>
          <w:bCs/>
        </w:rPr>
        <w:br/>
      </w:r>
      <w:r w:rsidRPr="00AE028F">
        <w:rPr>
          <w:rFonts w:ascii="Calibri" w:hAnsi="Calibri" w:cs="Arial"/>
          <w:bCs/>
        </w:rPr>
        <w:t>z tytułu niewykonania swoich zobowiązań wynikających z umowy o kredyt oraz opłat innych niż cena nabycia towaru lub usługi, które Kredytobiorca jest zobowiązany ponieść bez względu na sposób finansowania tego nabycia, oraz</w:t>
      </w:r>
      <w:r w:rsidR="00641FB9" w:rsidRPr="00AE028F">
        <w:rPr>
          <w:rFonts w:ascii="Calibri" w:hAnsi="Calibri" w:cs="Arial"/>
          <w:bCs/>
        </w:rPr>
        <w:t>;</w:t>
      </w:r>
    </w:p>
    <w:p w14:paraId="61FCBE3A" w14:textId="77777777" w:rsidR="00641FB9" w:rsidRPr="00AE028F" w:rsidRDefault="00641FB9" w:rsidP="006772D7">
      <w:pPr>
        <w:numPr>
          <w:ilvl w:val="1"/>
          <w:numId w:val="9"/>
        </w:numPr>
        <w:autoSpaceDE w:val="0"/>
        <w:autoSpaceDN w:val="0"/>
        <w:adjustRightInd w:val="0"/>
        <w:ind w:left="709" w:hanging="349"/>
        <w:jc w:val="both"/>
        <w:rPr>
          <w:rFonts w:ascii="Calibri" w:hAnsi="Calibri" w:cs="Arial"/>
          <w:bCs/>
        </w:rPr>
      </w:pPr>
      <w:r w:rsidRPr="00AE028F">
        <w:rPr>
          <w:rFonts w:ascii="Calibri" w:hAnsi="Calibri" w:cs="Arial"/>
          <w:bCs/>
        </w:rPr>
        <w:t xml:space="preserve">koszty </w:t>
      </w:r>
      <w:r w:rsidR="008A0C5C" w:rsidRPr="00AE028F">
        <w:rPr>
          <w:rFonts w:ascii="Calibri" w:hAnsi="Calibri" w:cs="Arial"/>
          <w:bCs/>
        </w:rPr>
        <w:t>prowadzenia rachunku, z którego realizowane są spłaty, koszty przelewów i wpłat na ten rachunek oraz inne koszty związane</w:t>
      </w:r>
      <w:r w:rsidR="00D25175" w:rsidRPr="00AE028F">
        <w:rPr>
          <w:rFonts w:ascii="Calibri" w:hAnsi="Calibri" w:cs="Arial"/>
          <w:bCs/>
        </w:rPr>
        <w:br/>
      </w:r>
      <w:r w:rsidR="008A0C5C" w:rsidRPr="00AE028F">
        <w:rPr>
          <w:rFonts w:ascii="Calibri" w:hAnsi="Calibri" w:cs="Arial"/>
          <w:bCs/>
        </w:rPr>
        <w:t>z tymi transakcjami, chyba</w:t>
      </w:r>
      <w:r w:rsidR="002F4383" w:rsidRPr="00AE028F">
        <w:rPr>
          <w:rFonts w:ascii="Calibri" w:hAnsi="Calibri" w:cs="Arial"/>
          <w:bCs/>
        </w:rPr>
        <w:t>,</w:t>
      </w:r>
      <w:r w:rsidR="008A0C5C" w:rsidRPr="00AE028F">
        <w:rPr>
          <w:rFonts w:ascii="Calibri" w:hAnsi="Calibri" w:cs="Arial"/>
          <w:bCs/>
        </w:rPr>
        <w:t xml:space="preserve"> że otwarcie rachunku nie jest obowiązkowe, a koszty rachunku zostały w sposób jasny, zrozumiały</w:t>
      </w:r>
      <w:r w:rsidR="00F63024" w:rsidRPr="00AE028F">
        <w:rPr>
          <w:rFonts w:ascii="Calibri" w:hAnsi="Calibri" w:cs="Arial"/>
          <w:bCs/>
        </w:rPr>
        <w:t xml:space="preserve"> </w:t>
      </w:r>
      <w:r w:rsidR="008A0C5C" w:rsidRPr="00AE028F">
        <w:rPr>
          <w:rFonts w:ascii="Calibri" w:hAnsi="Calibri" w:cs="Arial"/>
          <w:bCs/>
        </w:rPr>
        <w:t xml:space="preserve">i widoczny podane </w:t>
      </w:r>
      <w:r w:rsidR="00F63024" w:rsidRPr="00AE028F">
        <w:rPr>
          <w:rFonts w:ascii="Calibri" w:hAnsi="Calibri" w:cs="Arial"/>
          <w:bCs/>
        </w:rPr>
        <w:br/>
      </w:r>
      <w:r w:rsidR="008A0C5C" w:rsidRPr="00AE028F">
        <w:rPr>
          <w:rFonts w:ascii="Calibri" w:hAnsi="Calibri" w:cs="Arial"/>
          <w:bCs/>
        </w:rPr>
        <w:t xml:space="preserve">w umowie o kredyt lub innej umowie zawartej </w:t>
      </w:r>
      <w:r w:rsidR="00F63024" w:rsidRPr="00AE028F">
        <w:rPr>
          <w:rFonts w:ascii="Calibri" w:hAnsi="Calibri" w:cs="Arial"/>
          <w:bCs/>
        </w:rPr>
        <w:br/>
      </w:r>
      <w:r w:rsidR="008A0C5C" w:rsidRPr="00AE028F">
        <w:rPr>
          <w:rFonts w:ascii="Calibri" w:hAnsi="Calibri" w:cs="Arial"/>
          <w:bCs/>
        </w:rPr>
        <w:t>z Kredytobiorcą</w:t>
      </w:r>
      <w:r w:rsidRPr="00AE028F">
        <w:rPr>
          <w:rFonts w:ascii="Calibri" w:hAnsi="Calibri" w:cs="Arial"/>
          <w:bCs/>
        </w:rPr>
        <w:t xml:space="preserve">. </w:t>
      </w:r>
    </w:p>
    <w:p w14:paraId="381A93C2" w14:textId="77777777" w:rsidR="00F6121D" w:rsidRPr="00AE028F" w:rsidRDefault="00641FB9" w:rsidP="006E7DE5">
      <w:pPr>
        <w:numPr>
          <w:ilvl w:val="0"/>
          <w:numId w:val="9"/>
        </w:numPr>
        <w:autoSpaceDE w:val="0"/>
        <w:autoSpaceDN w:val="0"/>
        <w:adjustRightInd w:val="0"/>
        <w:jc w:val="both"/>
        <w:rPr>
          <w:rFonts w:ascii="Calibri" w:hAnsi="Calibri" w:cs="Arial"/>
          <w:bCs/>
        </w:rPr>
      </w:pPr>
      <w:r w:rsidRPr="00AE028F">
        <w:rPr>
          <w:rFonts w:ascii="Calibri" w:hAnsi="Calibri" w:cs="Arial"/>
          <w:bCs/>
        </w:rPr>
        <w:t>Bank ustala RRSO na podstawie wyrażonych przez Kredytobiorcę preferencji odnośnie kredytu,</w:t>
      </w:r>
      <w:r w:rsidR="00D25175" w:rsidRPr="00AE028F">
        <w:rPr>
          <w:rFonts w:ascii="Calibri" w:hAnsi="Calibri" w:cs="Arial"/>
          <w:bCs/>
        </w:rPr>
        <w:br/>
      </w:r>
      <w:r w:rsidRPr="00AE028F">
        <w:rPr>
          <w:rFonts w:ascii="Calibri" w:hAnsi="Calibri" w:cs="Arial"/>
          <w:bCs/>
        </w:rPr>
        <w:t>w szczególności</w:t>
      </w:r>
      <w:r w:rsidR="008A0C5C" w:rsidRPr="00AE028F">
        <w:rPr>
          <w:rFonts w:ascii="Calibri" w:hAnsi="Calibri" w:cs="Arial"/>
          <w:bCs/>
        </w:rPr>
        <w:t>,</w:t>
      </w:r>
      <w:r w:rsidRPr="00AE028F">
        <w:rPr>
          <w:rFonts w:ascii="Calibri" w:hAnsi="Calibri" w:cs="Arial"/>
          <w:bCs/>
        </w:rPr>
        <w:t xml:space="preserve"> co </w:t>
      </w:r>
      <w:r w:rsidR="009F30CD" w:rsidRPr="00AE028F">
        <w:rPr>
          <w:rFonts w:ascii="Calibri" w:hAnsi="Calibri" w:cs="Arial"/>
          <w:bCs/>
        </w:rPr>
        <w:t xml:space="preserve">najmniej </w:t>
      </w:r>
      <w:r w:rsidR="00BB7E4D" w:rsidRPr="00AE028F">
        <w:rPr>
          <w:rFonts w:ascii="Calibri" w:hAnsi="Calibri" w:cs="Arial"/>
          <w:bCs/>
        </w:rPr>
        <w:t>jednym ze składników preferowanego kredytu jakim</w:t>
      </w:r>
      <w:r w:rsidR="00BD46C1" w:rsidRPr="00AE028F">
        <w:rPr>
          <w:rFonts w:ascii="Calibri" w:hAnsi="Calibri" w:cs="Arial"/>
          <w:bCs/>
        </w:rPr>
        <w:t xml:space="preserve"> są</w:t>
      </w:r>
      <w:r w:rsidR="00BB7E4D" w:rsidRPr="00AE028F">
        <w:rPr>
          <w:rFonts w:ascii="Calibri" w:hAnsi="Calibri" w:cs="Arial"/>
          <w:bCs/>
        </w:rPr>
        <w:t xml:space="preserve"> </w:t>
      </w:r>
      <w:r w:rsidRPr="00AE028F">
        <w:rPr>
          <w:rFonts w:ascii="Calibri" w:hAnsi="Calibri" w:cs="Arial"/>
          <w:bCs/>
        </w:rPr>
        <w:t xml:space="preserve"> czas obowiązywania </w:t>
      </w:r>
      <w:r w:rsidR="00E67DD1" w:rsidRPr="00AE028F">
        <w:rPr>
          <w:rFonts w:ascii="Calibri" w:hAnsi="Calibri" w:cs="Arial"/>
          <w:bCs/>
        </w:rPr>
        <w:t>U</w:t>
      </w:r>
      <w:r w:rsidRPr="00AE028F">
        <w:rPr>
          <w:rFonts w:ascii="Calibri" w:hAnsi="Calibri" w:cs="Arial"/>
          <w:bCs/>
        </w:rPr>
        <w:t>mowy kredytu i całkowit</w:t>
      </w:r>
      <w:r w:rsidR="00BB7E4D" w:rsidRPr="00AE028F">
        <w:rPr>
          <w:rFonts w:ascii="Calibri" w:hAnsi="Calibri" w:cs="Arial"/>
          <w:bCs/>
        </w:rPr>
        <w:t xml:space="preserve">a </w:t>
      </w:r>
      <w:r w:rsidRPr="00AE028F">
        <w:rPr>
          <w:rFonts w:ascii="Calibri" w:hAnsi="Calibri" w:cs="Arial"/>
          <w:bCs/>
        </w:rPr>
        <w:t xml:space="preserve"> kwot</w:t>
      </w:r>
      <w:r w:rsidR="00BB7E4D" w:rsidRPr="00AE028F">
        <w:rPr>
          <w:rFonts w:ascii="Calibri" w:hAnsi="Calibri" w:cs="Arial"/>
          <w:bCs/>
        </w:rPr>
        <w:t>a</w:t>
      </w:r>
      <w:r w:rsidRPr="00AE028F">
        <w:rPr>
          <w:rFonts w:ascii="Calibri" w:hAnsi="Calibri" w:cs="Arial"/>
          <w:bCs/>
        </w:rPr>
        <w:t xml:space="preserve"> kredytu.</w:t>
      </w:r>
      <w:r w:rsidR="00BB7E4D" w:rsidRPr="00AE028F">
        <w:rPr>
          <w:rFonts w:ascii="Calibri" w:hAnsi="Calibri" w:cs="Arial"/>
          <w:bCs/>
        </w:rPr>
        <w:t xml:space="preserve"> </w:t>
      </w:r>
    </w:p>
    <w:p w14:paraId="6EA352DD" w14:textId="77777777" w:rsidR="009F30CD" w:rsidRPr="00AE028F" w:rsidRDefault="009F30CD" w:rsidP="002A6C06">
      <w:pPr>
        <w:ind w:left="284"/>
        <w:jc w:val="both"/>
        <w:rPr>
          <w:rFonts w:asciiTheme="minorHAnsi" w:hAnsiTheme="minorHAnsi" w:cs="Arial"/>
          <w:sz w:val="14"/>
          <w:szCs w:val="14"/>
        </w:rPr>
      </w:pPr>
    </w:p>
    <w:p w14:paraId="0AAEDCE1" w14:textId="77777777" w:rsidR="004A59BC" w:rsidRPr="00AE028F" w:rsidRDefault="004A59BC" w:rsidP="002A6C06">
      <w:pPr>
        <w:ind w:left="284"/>
        <w:jc w:val="both"/>
        <w:rPr>
          <w:rFonts w:asciiTheme="minorHAnsi" w:hAnsiTheme="minorHAnsi" w:cs="Arial"/>
          <w:sz w:val="14"/>
          <w:szCs w:val="14"/>
        </w:rPr>
      </w:pPr>
    </w:p>
    <w:p w14:paraId="715C4920" w14:textId="77777777" w:rsidR="00EE2910" w:rsidRPr="00AE028F" w:rsidRDefault="000310AC" w:rsidP="00BE1440">
      <w:pPr>
        <w:pStyle w:val="SPISI"/>
        <w:numPr>
          <w:ilvl w:val="0"/>
          <w:numId w:val="4"/>
        </w:numPr>
        <w:rPr>
          <w:color w:val="auto"/>
        </w:rPr>
      </w:pPr>
      <w:bookmarkStart w:id="4" w:name="_Toc251230316"/>
      <w:r w:rsidRPr="00AE028F">
        <w:rPr>
          <w:color w:val="auto"/>
        </w:rPr>
        <w:t xml:space="preserve"> OPŁATY I PROWIZJE</w:t>
      </w:r>
      <w:bookmarkEnd w:id="4"/>
    </w:p>
    <w:p w14:paraId="7C6E42F6" w14:textId="77777777" w:rsidR="00394116" w:rsidRPr="00AE028F" w:rsidRDefault="00394116" w:rsidP="00FB6EAB">
      <w:pPr>
        <w:pStyle w:val="n1"/>
        <w:numPr>
          <w:ilvl w:val="0"/>
          <w:numId w:val="1"/>
        </w:numPr>
        <w:ind w:left="284" w:hanging="76"/>
        <w:rPr>
          <w:rFonts w:asciiTheme="minorHAnsi" w:hAnsiTheme="minorHAnsi"/>
          <w:color w:val="auto"/>
        </w:rPr>
      </w:pPr>
    </w:p>
    <w:p w14:paraId="2D0BDEC4" w14:textId="77777777" w:rsidR="00EE2910" w:rsidRPr="00AE028F" w:rsidRDefault="00394116" w:rsidP="000310AC">
      <w:pPr>
        <w:pStyle w:val="t36"/>
        <w:widowControl/>
        <w:tabs>
          <w:tab w:val="left" w:pos="3261"/>
        </w:tabs>
        <w:spacing w:line="240" w:lineRule="auto"/>
        <w:jc w:val="center"/>
        <w:rPr>
          <w:rFonts w:asciiTheme="minorHAnsi" w:hAnsiTheme="minorHAnsi" w:cs="Arial"/>
          <w:b/>
          <w:sz w:val="20"/>
        </w:rPr>
      </w:pPr>
      <w:r w:rsidRPr="00AE028F">
        <w:rPr>
          <w:rFonts w:asciiTheme="minorHAnsi" w:hAnsiTheme="minorHAnsi" w:cs="Arial"/>
          <w:b/>
          <w:sz w:val="20"/>
        </w:rPr>
        <w:t>dla umów zawartych do dnia 31 marca 2015 r.</w:t>
      </w:r>
    </w:p>
    <w:p w14:paraId="3B6DC15F" w14:textId="77777777" w:rsidR="00140420" w:rsidRPr="00AE028F" w:rsidRDefault="00140420" w:rsidP="00FB6EAB">
      <w:pPr>
        <w:numPr>
          <w:ilvl w:val="0"/>
          <w:numId w:val="10"/>
        </w:numPr>
        <w:autoSpaceDE w:val="0"/>
        <w:autoSpaceDN w:val="0"/>
        <w:adjustRightInd w:val="0"/>
        <w:jc w:val="both"/>
        <w:rPr>
          <w:rFonts w:ascii="Calibri" w:hAnsi="Calibri" w:cs="Arial"/>
          <w:bCs/>
        </w:rPr>
      </w:pPr>
      <w:r w:rsidRPr="00AE028F">
        <w:rPr>
          <w:rFonts w:ascii="Calibri" w:hAnsi="Calibri" w:cs="Arial"/>
          <w:bCs/>
        </w:rPr>
        <w:t>Za czynności związane z obsługą kredytu Bank pobiera opłaty i prowizje zgodnie z Taryfą obowiązującą w Banku, w dniu dokonywania czynności.</w:t>
      </w:r>
    </w:p>
    <w:p w14:paraId="7CA02DE1" w14:textId="77777777" w:rsidR="00140420" w:rsidRPr="00AE028F" w:rsidRDefault="00140420" w:rsidP="00FB6EAB">
      <w:pPr>
        <w:numPr>
          <w:ilvl w:val="0"/>
          <w:numId w:val="10"/>
        </w:numPr>
        <w:autoSpaceDE w:val="0"/>
        <w:autoSpaceDN w:val="0"/>
        <w:adjustRightInd w:val="0"/>
        <w:jc w:val="both"/>
        <w:rPr>
          <w:rFonts w:ascii="Calibri" w:hAnsi="Calibri" w:cs="Arial"/>
          <w:bCs/>
        </w:rPr>
      </w:pPr>
      <w:r w:rsidRPr="00AE028F">
        <w:rPr>
          <w:rFonts w:ascii="Calibri" w:hAnsi="Calibri" w:cs="Arial"/>
          <w:bCs/>
        </w:rPr>
        <w:t>Obowiązująca Kredytobiorcę Taryfa może ulec zmianie w okresie obowiązywania Umowy kredytu, polegającej na podwyższeniu opłat i prowizji.</w:t>
      </w:r>
    </w:p>
    <w:p w14:paraId="280CFECF" w14:textId="77777777" w:rsidR="00140420" w:rsidRPr="00AE028F" w:rsidRDefault="00140420" w:rsidP="00FB6EAB">
      <w:pPr>
        <w:numPr>
          <w:ilvl w:val="0"/>
          <w:numId w:val="10"/>
        </w:numPr>
        <w:autoSpaceDE w:val="0"/>
        <w:autoSpaceDN w:val="0"/>
        <w:adjustRightInd w:val="0"/>
        <w:jc w:val="both"/>
        <w:rPr>
          <w:rFonts w:ascii="Calibri" w:hAnsi="Calibri" w:cs="Arial"/>
          <w:bCs/>
        </w:rPr>
      </w:pPr>
      <w:r w:rsidRPr="00AE028F">
        <w:rPr>
          <w:rFonts w:ascii="Calibri" w:hAnsi="Calibri" w:cs="Arial"/>
          <w:bCs/>
        </w:rPr>
        <w:t>Zmiana stawek opłat lub prowizji, o której mowa</w:t>
      </w:r>
      <w:r w:rsidR="00D25175" w:rsidRPr="00AE028F">
        <w:rPr>
          <w:rFonts w:ascii="Calibri" w:hAnsi="Calibri" w:cs="Arial"/>
          <w:bCs/>
        </w:rPr>
        <w:br/>
      </w:r>
      <w:r w:rsidRPr="00AE028F">
        <w:rPr>
          <w:rFonts w:ascii="Calibri" w:hAnsi="Calibri" w:cs="Arial"/>
          <w:bCs/>
        </w:rPr>
        <w:t>w ust. 2 może nastąpić w przypadku:</w:t>
      </w:r>
    </w:p>
    <w:p w14:paraId="15981E99" w14:textId="77777777" w:rsidR="00140420" w:rsidRPr="00AE028F" w:rsidRDefault="00140420" w:rsidP="006772D7">
      <w:pPr>
        <w:numPr>
          <w:ilvl w:val="1"/>
          <w:numId w:val="10"/>
        </w:numPr>
        <w:autoSpaceDE w:val="0"/>
        <w:autoSpaceDN w:val="0"/>
        <w:adjustRightInd w:val="0"/>
        <w:ind w:left="709" w:hanging="349"/>
        <w:jc w:val="both"/>
        <w:rPr>
          <w:rFonts w:ascii="Calibri" w:hAnsi="Calibri" w:cs="Arial"/>
          <w:bCs/>
        </w:rPr>
      </w:pPr>
      <w:r w:rsidRPr="00AE028F">
        <w:rPr>
          <w:rFonts w:ascii="Calibri" w:hAnsi="Calibri" w:cs="Arial"/>
          <w:bCs/>
        </w:rPr>
        <w:t>zmiany powszechnie obowiązujących przepisów prawa, w zakresie, w jakim zmiana ta wpływa na wykonanie Umowy;</w:t>
      </w:r>
    </w:p>
    <w:p w14:paraId="07DA8D6E" w14:textId="77777777" w:rsidR="00140420" w:rsidRPr="00AE028F" w:rsidRDefault="00140420" w:rsidP="006772D7">
      <w:pPr>
        <w:numPr>
          <w:ilvl w:val="1"/>
          <w:numId w:val="10"/>
        </w:numPr>
        <w:autoSpaceDE w:val="0"/>
        <w:autoSpaceDN w:val="0"/>
        <w:adjustRightInd w:val="0"/>
        <w:ind w:left="709" w:hanging="349"/>
        <w:jc w:val="both"/>
        <w:rPr>
          <w:rFonts w:ascii="Calibri" w:hAnsi="Calibri" w:cs="Arial"/>
          <w:bCs/>
        </w:rPr>
      </w:pPr>
      <w:r w:rsidRPr="00AE028F">
        <w:rPr>
          <w:rFonts w:ascii="Calibri" w:hAnsi="Calibri" w:cs="Arial"/>
          <w:bCs/>
        </w:rPr>
        <w:t>wzrostu, o co najmniej 5%, cen towarów i usług konsumpcyjnych w stosunku do wartości z daty ostatniej zmian</w:t>
      </w:r>
      <w:r w:rsidR="00D25175" w:rsidRPr="00AE028F">
        <w:rPr>
          <w:rFonts w:ascii="Calibri" w:hAnsi="Calibri" w:cs="Arial"/>
          <w:bCs/>
        </w:rPr>
        <w:t xml:space="preserve">y Taryfy w zakresie zmienianych </w:t>
      </w:r>
      <w:r w:rsidR="00C33DA9" w:rsidRPr="00AE028F">
        <w:rPr>
          <w:rFonts w:ascii="Calibri" w:hAnsi="Calibri" w:cs="Arial"/>
          <w:bCs/>
        </w:rPr>
        <w:t>pozycji, wyrażanego wskaźnikiem</w:t>
      </w:r>
      <w:r w:rsidR="003050F1" w:rsidRPr="00AE028F">
        <w:rPr>
          <w:rFonts w:ascii="Calibri" w:hAnsi="Calibri" w:cs="Arial"/>
          <w:bCs/>
        </w:rPr>
        <w:t xml:space="preserve"> </w:t>
      </w:r>
      <w:r w:rsidRPr="00AE028F">
        <w:rPr>
          <w:rFonts w:ascii="Calibri" w:hAnsi="Calibri" w:cs="Arial"/>
          <w:bCs/>
        </w:rPr>
        <w:t>średniorocznym ogłaszanym przez Prezesa GUS;</w:t>
      </w:r>
    </w:p>
    <w:p w14:paraId="66707120" w14:textId="77777777" w:rsidR="00140420" w:rsidRPr="00AE028F" w:rsidRDefault="00140420" w:rsidP="006772D7">
      <w:pPr>
        <w:numPr>
          <w:ilvl w:val="1"/>
          <w:numId w:val="10"/>
        </w:numPr>
        <w:autoSpaceDE w:val="0"/>
        <w:autoSpaceDN w:val="0"/>
        <w:adjustRightInd w:val="0"/>
        <w:ind w:left="709" w:hanging="349"/>
        <w:jc w:val="both"/>
        <w:rPr>
          <w:rFonts w:ascii="Calibri" w:hAnsi="Calibri" w:cs="Arial"/>
          <w:bCs/>
        </w:rPr>
      </w:pPr>
      <w:r w:rsidRPr="00AE028F">
        <w:rPr>
          <w:rFonts w:ascii="Calibri" w:hAnsi="Calibri" w:cs="Arial"/>
          <w:bCs/>
        </w:rPr>
        <w:t>wzrostu cen usług świadczonych przez podmioty współpracujące z Bankiem przy wykonywaniu czynności bankowych, na zasadach określonych w ust. 4 - 6.</w:t>
      </w:r>
    </w:p>
    <w:p w14:paraId="02B0D35D" w14:textId="77777777" w:rsidR="00140420" w:rsidRPr="00AE028F" w:rsidRDefault="00140420" w:rsidP="00FB6EAB">
      <w:pPr>
        <w:numPr>
          <w:ilvl w:val="0"/>
          <w:numId w:val="10"/>
        </w:numPr>
        <w:autoSpaceDE w:val="0"/>
        <w:autoSpaceDN w:val="0"/>
        <w:adjustRightInd w:val="0"/>
        <w:jc w:val="both"/>
        <w:rPr>
          <w:rFonts w:ascii="Calibri" w:hAnsi="Calibri" w:cs="Arial"/>
          <w:bCs/>
        </w:rPr>
      </w:pPr>
      <w:r w:rsidRPr="00AE028F">
        <w:rPr>
          <w:rFonts w:ascii="Calibri" w:hAnsi="Calibri" w:cs="Arial"/>
          <w:bCs/>
        </w:rPr>
        <w:t>W przypadku wzrostu cen towarów i usług konsumpcyjnych, o którym mowa w ust. 3 pkt 2, Bank może podjąć decyzję o podniesieniu opłat lub prowizji maksymalnie o skumulowaną wartość wzrostu cen towarów i usług konsumpcyjnych.</w:t>
      </w:r>
    </w:p>
    <w:p w14:paraId="54A93821" w14:textId="77777777" w:rsidR="00140420" w:rsidRPr="00AE028F" w:rsidRDefault="00140420" w:rsidP="00FB6EAB">
      <w:pPr>
        <w:numPr>
          <w:ilvl w:val="0"/>
          <w:numId w:val="10"/>
        </w:numPr>
        <w:autoSpaceDE w:val="0"/>
        <w:autoSpaceDN w:val="0"/>
        <w:adjustRightInd w:val="0"/>
        <w:jc w:val="both"/>
        <w:rPr>
          <w:rFonts w:ascii="Calibri" w:hAnsi="Calibri" w:cs="Arial"/>
          <w:bCs/>
        </w:rPr>
      </w:pPr>
      <w:r w:rsidRPr="00AE028F">
        <w:rPr>
          <w:rFonts w:ascii="Calibri" w:hAnsi="Calibri" w:cs="Arial"/>
          <w:bCs/>
        </w:rPr>
        <w:t>W przypadku wzrostu cen, o których mowa w ust. 3 pkt 3, Bank może podjąć decyzję o podniesieniu opłat lub prowizji proporcjonalnie do wzrostu cen.</w:t>
      </w:r>
    </w:p>
    <w:p w14:paraId="7ADB1D4F" w14:textId="77777777" w:rsidR="00140420" w:rsidRPr="00AE028F" w:rsidRDefault="00140420" w:rsidP="00FB6EAB">
      <w:pPr>
        <w:numPr>
          <w:ilvl w:val="0"/>
          <w:numId w:val="10"/>
        </w:numPr>
        <w:autoSpaceDE w:val="0"/>
        <w:autoSpaceDN w:val="0"/>
        <w:adjustRightInd w:val="0"/>
        <w:jc w:val="both"/>
        <w:rPr>
          <w:rFonts w:ascii="Calibri" w:hAnsi="Calibri" w:cs="Arial"/>
          <w:bCs/>
        </w:rPr>
      </w:pPr>
      <w:r w:rsidRPr="00AE028F">
        <w:rPr>
          <w:rFonts w:ascii="Calibri" w:hAnsi="Calibri" w:cs="Arial"/>
          <w:bCs/>
        </w:rPr>
        <w:t>Bank podejmuje decyzje, o której mowa w ust. 4</w:t>
      </w:r>
      <w:r w:rsidR="00D25175" w:rsidRPr="00AE028F">
        <w:rPr>
          <w:rFonts w:ascii="Calibri" w:hAnsi="Calibri" w:cs="Arial"/>
          <w:bCs/>
        </w:rPr>
        <w:br/>
      </w:r>
      <w:r w:rsidRPr="00AE028F">
        <w:rPr>
          <w:rFonts w:ascii="Calibri" w:hAnsi="Calibri" w:cs="Arial"/>
          <w:bCs/>
        </w:rPr>
        <w:t>w terminie 30 dni po ogłoszeniu wskaźnika, ze skutkiem obowiązywania od pierwszego dnia piątego miesiąca kalendarzowego.</w:t>
      </w:r>
    </w:p>
    <w:p w14:paraId="43004FF1" w14:textId="77777777" w:rsidR="00140420" w:rsidRPr="00AE028F" w:rsidRDefault="00140420" w:rsidP="00FB6EAB">
      <w:pPr>
        <w:numPr>
          <w:ilvl w:val="0"/>
          <w:numId w:val="10"/>
        </w:numPr>
        <w:autoSpaceDE w:val="0"/>
        <w:autoSpaceDN w:val="0"/>
        <w:adjustRightInd w:val="0"/>
        <w:jc w:val="both"/>
        <w:rPr>
          <w:rFonts w:ascii="Calibri" w:hAnsi="Calibri" w:cs="Arial"/>
          <w:bCs/>
        </w:rPr>
      </w:pPr>
      <w:r w:rsidRPr="00AE028F">
        <w:rPr>
          <w:rFonts w:ascii="Calibri" w:hAnsi="Calibri" w:cs="Arial"/>
          <w:bCs/>
        </w:rPr>
        <w:t>Zmiana Taryfy polegająca na obniżeniu lub uchyleniu opłat lub prowizji w niej zawartych możliwa jest</w:t>
      </w:r>
      <w:r w:rsidR="00D25175" w:rsidRPr="00AE028F">
        <w:rPr>
          <w:rFonts w:ascii="Calibri" w:hAnsi="Calibri" w:cs="Arial"/>
          <w:bCs/>
        </w:rPr>
        <w:br/>
      </w:r>
      <w:r w:rsidRPr="00AE028F">
        <w:rPr>
          <w:rFonts w:ascii="Calibri" w:hAnsi="Calibri" w:cs="Arial"/>
          <w:bCs/>
        </w:rPr>
        <w:t>w każdym czasie i nie jest uzależniona od wystąpienia przesłanek, o których mowa w ust. 3.</w:t>
      </w:r>
    </w:p>
    <w:p w14:paraId="7E07AE48" w14:textId="77777777" w:rsidR="00140420" w:rsidRPr="00AE028F" w:rsidRDefault="00140420" w:rsidP="00FB6EAB">
      <w:pPr>
        <w:numPr>
          <w:ilvl w:val="0"/>
          <w:numId w:val="10"/>
        </w:numPr>
        <w:autoSpaceDE w:val="0"/>
        <w:autoSpaceDN w:val="0"/>
        <w:adjustRightInd w:val="0"/>
        <w:jc w:val="both"/>
        <w:rPr>
          <w:rFonts w:ascii="Calibri" w:hAnsi="Calibri" w:cs="Arial"/>
          <w:bCs/>
        </w:rPr>
      </w:pPr>
      <w:r w:rsidRPr="00AE028F">
        <w:rPr>
          <w:rFonts w:ascii="Calibri" w:hAnsi="Calibri" w:cs="Arial"/>
          <w:bCs/>
        </w:rPr>
        <w:t>Jeżeli wprowadzane zmiany opłat lub prowizji obejmują czynności, które są lub mogą być wykonywane w związku z Umową kredytu, Bank informuje, na trwałym nośniku, w szczególności na piśmie lub drogą elektroniczną Kredytobiorcę</w:t>
      </w:r>
      <w:r w:rsidR="00D25175" w:rsidRPr="00AE028F">
        <w:rPr>
          <w:rFonts w:ascii="Calibri" w:hAnsi="Calibri" w:cs="Arial"/>
          <w:bCs/>
        </w:rPr>
        <w:br/>
      </w:r>
      <w:r w:rsidR="00C33DA9" w:rsidRPr="00AE028F">
        <w:rPr>
          <w:rFonts w:ascii="Calibri" w:hAnsi="Calibri" w:cs="Arial"/>
          <w:bCs/>
        </w:rPr>
        <w:t xml:space="preserve">o zakresie wprowadzanych zmian </w:t>
      </w:r>
      <w:r w:rsidRPr="00AE028F">
        <w:rPr>
          <w:rFonts w:ascii="Calibri" w:hAnsi="Calibri" w:cs="Arial"/>
          <w:bCs/>
        </w:rPr>
        <w:t>w terminie nie później niż dwa miesiące przed datą ich wejścia</w:t>
      </w:r>
      <w:r w:rsidR="00D25175" w:rsidRPr="00AE028F">
        <w:rPr>
          <w:rFonts w:ascii="Calibri" w:hAnsi="Calibri" w:cs="Arial"/>
          <w:bCs/>
        </w:rPr>
        <w:br/>
      </w:r>
      <w:r w:rsidRPr="00AE028F">
        <w:rPr>
          <w:rFonts w:ascii="Calibri" w:hAnsi="Calibri" w:cs="Arial"/>
          <w:bCs/>
        </w:rPr>
        <w:t>w życie.</w:t>
      </w:r>
    </w:p>
    <w:p w14:paraId="07B60947" w14:textId="77777777" w:rsidR="00140420" w:rsidRPr="00AE028F" w:rsidRDefault="00140420" w:rsidP="00FB6EAB">
      <w:pPr>
        <w:numPr>
          <w:ilvl w:val="0"/>
          <w:numId w:val="10"/>
        </w:numPr>
        <w:autoSpaceDE w:val="0"/>
        <w:autoSpaceDN w:val="0"/>
        <w:adjustRightInd w:val="0"/>
        <w:jc w:val="both"/>
        <w:rPr>
          <w:rFonts w:ascii="Calibri" w:hAnsi="Calibri" w:cs="Arial"/>
          <w:bCs/>
        </w:rPr>
      </w:pPr>
      <w:r w:rsidRPr="00AE028F">
        <w:rPr>
          <w:rFonts w:ascii="Calibri" w:hAnsi="Calibri" w:cs="Arial"/>
          <w:bCs/>
        </w:rPr>
        <w:t>W przypadku, gdy Kredytobiorca nie akceptuje wprowadzonych zmian do Taryfy, ma prawo wypowiedzenia Umowy kredytu na zasadach określonych w Umowie kredytu, informując o tym Bank w formie pisemnej w terminie 30 dni kalendarzowych od dnia otrzymania zawiadomienia</w:t>
      </w:r>
      <w:r w:rsidR="00D25175" w:rsidRPr="00AE028F">
        <w:rPr>
          <w:rFonts w:ascii="Calibri" w:hAnsi="Calibri" w:cs="Arial"/>
          <w:bCs/>
        </w:rPr>
        <w:br/>
      </w:r>
      <w:r w:rsidRPr="00AE028F">
        <w:rPr>
          <w:rFonts w:ascii="Calibri" w:hAnsi="Calibri" w:cs="Arial"/>
          <w:bCs/>
        </w:rPr>
        <w:t xml:space="preserve">o zmianie Taryfy. W takim przypadku Kredytobiorca jest zobowiązany do spłaty wszelkich swoich zobowiązań wobec Banku, wynikających z zawartej Umowy kredytu najpóźniej w ostatnim dniu okresu wypowiedzenia. </w:t>
      </w:r>
    </w:p>
    <w:p w14:paraId="6D8EABDA" w14:textId="77777777" w:rsidR="00140420" w:rsidRPr="00AE028F" w:rsidRDefault="00140420" w:rsidP="00FB6EAB">
      <w:pPr>
        <w:numPr>
          <w:ilvl w:val="0"/>
          <w:numId w:val="10"/>
        </w:numPr>
        <w:autoSpaceDE w:val="0"/>
        <w:autoSpaceDN w:val="0"/>
        <w:adjustRightInd w:val="0"/>
        <w:jc w:val="both"/>
        <w:rPr>
          <w:rFonts w:ascii="Calibri" w:hAnsi="Calibri" w:cs="Arial"/>
          <w:bCs/>
        </w:rPr>
      </w:pPr>
      <w:r w:rsidRPr="00AE028F">
        <w:rPr>
          <w:rFonts w:ascii="Calibri" w:hAnsi="Calibri" w:cs="Arial"/>
          <w:bCs/>
        </w:rPr>
        <w:t>Aktualna Taryfa dostępna jest również w placówkach Banku oraz na stronie internetowej Banku (</w:t>
      </w:r>
      <w:hyperlink r:id="rId13" w:history="1">
        <w:r w:rsidR="00513FC8" w:rsidRPr="00AE028F">
          <w:rPr>
            <w:rStyle w:val="Hipercze"/>
            <w:rFonts w:ascii="Calibri" w:hAnsi="Calibri" w:cs="Arial"/>
            <w:color w:val="auto"/>
          </w:rPr>
          <w:t>www.bspiensk.pl</w:t>
        </w:r>
      </w:hyperlink>
      <w:r w:rsidRPr="00AE028F">
        <w:rPr>
          <w:rFonts w:ascii="Calibri" w:hAnsi="Calibri" w:cs="Arial"/>
          <w:bCs/>
        </w:rPr>
        <w:t>).</w:t>
      </w:r>
    </w:p>
    <w:p w14:paraId="1563B9D7" w14:textId="77777777" w:rsidR="006772D7" w:rsidRPr="00AE028F" w:rsidRDefault="006772D7" w:rsidP="006772D7">
      <w:pPr>
        <w:autoSpaceDE w:val="0"/>
        <w:autoSpaceDN w:val="0"/>
        <w:adjustRightInd w:val="0"/>
        <w:ind w:left="360"/>
        <w:jc w:val="both"/>
        <w:rPr>
          <w:rFonts w:ascii="Calibri" w:hAnsi="Calibri" w:cs="Arial"/>
          <w:bCs/>
        </w:rPr>
      </w:pPr>
    </w:p>
    <w:p w14:paraId="2DDD3975" w14:textId="77777777" w:rsidR="00EE2910" w:rsidRPr="00AE028F" w:rsidRDefault="00D956BB" w:rsidP="00D956BB">
      <w:pPr>
        <w:pStyle w:val="t36"/>
        <w:widowControl/>
        <w:tabs>
          <w:tab w:val="left" w:pos="3261"/>
        </w:tabs>
        <w:spacing w:line="240" w:lineRule="auto"/>
        <w:jc w:val="center"/>
        <w:rPr>
          <w:rFonts w:asciiTheme="minorHAnsi" w:hAnsiTheme="minorHAnsi" w:cs="Arial"/>
          <w:b/>
          <w:sz w:val="20"/>
          <w:szCs w:val="20"/>
        </w:rPr>
      </w:pPr>
      <w:r w:rsidRPr="00AE028F">
        <w:rPr>
          <w:rFonts w:asciiTheme="minorHAnsi" w:hAnsiTheme="minorHAnsi" w:cs="Arial"/>
          <w:b/>
          <w:sz w:val="20"/>
          <w:szCs w:val="20"/>
        </w:rPr>
        <w:t>§ 7 a.</w:t>
      </w:r>
    </w:p>
    <w:p w14:paraId="1AF21ADE" w14:textId="77777777" w:rsidR="00140420" w:rsidRPr="00AE028F" w:rsidRDefault="00140420" w:rsidP="005E76EF">
      <w:pPr>
        <w:pStyle w:val="t36"/>
        <w:widowControl/>
        <w:tabs>
          <w:tab w:val="left" w:pos="3261"/>
        </w:tabs>
        <w:spacing w:line="240" w:lineRule="auto"/>
        <w:jc w:val="center"/>
        <w:rPr>
          <w:rFonts w:asciiTheme="minorHAnsi" w:hAnsiTheme="minorHAnsi" w:cs="Arial"/>
          <w:b/>
          <w:sz w:val="20"/>
          <w:szCs w:val="20"/>
        </w:rPr>
      </w:pPr>
      <w:r w:rsidRPr="00AE028F">
        <w:rPr>
          <w:rFonts w:asciiTheme="minorHAnsi" w:hAnsiTheme="minorHAnsi" w:cs="Arial"/>
          <w:b/>
          <w:sz w:val="20"/>
          <w:szCs w:val="20"/>
        </w:rPr>
        <w:t>dla umów zawartych od dnia 01 kwietnia 2015 r.</w:t>
      </w:r>
    </w:p>
    <w:p w14:paraId="54FD7690" w14:textId="77777777" w:rsidR="00C22FF9" w:rsidRPr="00AE028F" w:rsidRDefault="00C22FF9" w:rsidP="00FB6EAB">
      <w:pPr>
        <w:numPr>
          <w:ilvl w:val="0"/>
          <w:numId w:val="11"/>
        </w:numPr>
        <w:autoSpaceDE w:val="0"/>
        <w:autoSpaceDN w:val="0"/>
        <w:adjustRightInd w:val="0"/>
        <w:jc w:val="both"/>
        <w:rPr>
          <w:rFonts w:ascii="Calibri" w:hAnsi="Calibri" w:cs="Arial"/>
          <w:bCs/>
        </w:rPr>
      </w:pPr>
      <w:r w:rsidRPr="00AE028F">
        <w:rPr>
          <w:rFonts w:ascii="Calibri" w:hAnsi="Calibri" w:cs="Arial"/>
          <w:bCs/>
        </w:rPr>
        <w:t>Za czynności związane z obsługą kredytu Bank pobier</w:t>
      </w:r>
      <w:r w:rsidR="00650AA7" w:rsidRPr="00AE028F">
        <w:rPr>
          <w:rFonts w:ascii="Calibri" w:hAnsi="Calibri" w:cs="Arial"/>
          <w:bCs/>
        </w:rPr>
        <w:t xml:space="preserve">a </w:t>
      </w:r>
      <w:r w:rsidR="00B566B6" w:rsidRPr="00AE028F">
        <w:rPr>
          <w:rFonts w:ascii="Calibri" w:hAnsi="Calibri" w:cs="Arial"/>
          <w:bCs/>
        </w:rPr>
        <w:t>opłaty</w:t>
      </w:r>
      <w:r w:rsidR="00394116" w:rsidRPr="00AE028F">
        <w:rPr>
          <w:rFonts w:ascii="Calibri" w:hAnsi="Calibri" w:cs="Arial"/>
          <w:bCs/>
        </w:rPr>
        <w:t xml:space="preserve"> </w:t>
      </w:r>
      <w:r w:rsidR="00B566B6" w:rsidRPr="00AE028F">
        <w:rPr>
          <w:rFonts w:ascii="Calibri" w:hAnsi="Calibri" w:cs="Arial"/>
          <w:bCs/>
        </w:rPr>
        <w:t xml:space="preserve">i </w:t>
      </w:r>
      <w:r w:rsidR="00650AA7" w:rsidRPr="00AE028F">
        <w:rPr>
          <w:rFonts w:ascii="Calibri" w:hAnsi="Calibri" w:cs="Arial"/>
          <w:bCs/>
        </w:rPr>
        <w:t>prowizje</w:t>
      </w:r>
      <w:r w:rsidR="00B566B6" w:rsidRPr="00AE028F">
        <w:rPr>
          <w:rFonts w:ascii="Calibri" w:hAnsi="Calibri" w:cs="Arial"/>
          <w:bCs/>
        </w:rPr>
        <w:t xml:space="preserve">, </w:t>
      </w:r>
      <w:r w:rsidRPr="00AE028F">
        <w:rPr>
          <w:rFonts w:ascii="Calibri" w:hAnsi="Calibri" w:cs="Arial"/>
          <w:bCs/>
        </w:rPr>
        <w:t>zgodnie z Taryfą</w:t>
      </w:r>
      <w:r w:rsidR="00B566B6" w:rsidRPr="00AE028F">
        <w:rPr>
          <w:rFonts w:ascii="Calibri" w:hAnsi="Calibri" w:cs="Arial"/>
          <w:bCs/>
        </w:rPr>
        <w:t xml:space="preserve"> obowiązującą w Banku, w dniu dokonania czynności.</w:t>
      </w:r>
    </w:p>
    <w:p w14:paraId="1ABA49D5" w14:textId="77777777" w:rsidR="00084D61" w:rsidRPr="00AE028F" w:rsidRDefault="00084D61" w:rsidP="00FB6EAB">
      <w:pPr>
        <w:numPr>
          <w:ilvl w:val="0"/>
          <w:numId w:val="11"/>
        </w:numPr>
        <w:autoSpaceDE w:val="0"/>
        <w:autoSpaceDN w:val="0"/>
        <w:adjustRightInd w:val="0"/>
        <w:jc w:val="both"/>
        <w:rPr>
          <w:rFonts w:ascii="Calibri" w:hAnsi="Calibri" w:cs="Arial"/>
          <w:bCs/>
        </w:rPr>
      </w:pPr>
      <w:r w:rsidRPr="00AE028F">
        <w:rPr>
          <w:rFonts w:ascii="Calibri" w:hAnsi="Calibri" w:cs="Arial"/>
          <w:bCs/>
        </w:rPr>
        <w:t xml:space="preserve">Bank jest upoważniony do zmiany Taryfy polegającej na podwyższeniu stawek opłat i prowizji, która może nastąpić wyłącznie w przypadku zmiany przynajmniej jednej z niżej wymienionych przesłanek, w zakresie odpowiadającym skumulowanej wartości zmian poszczególnych wskaźników w okresie od dnia ostatniej zmiany Taryfy: </w:t>
      </w:r>
    </w:p>
    <w:p w14:paraId="77AF29D9" w14:textId="77777777" w:rsidR="00084D61" w:rsidRPr="00AE028F" w:rsidRDefault="00084D61" w:rsidP="006772D7">
      <w:pPr>
        <w:numPr>
          <w:ilvl w:val="1"/>
          <w:numId w:val="11"/>
        </w:numPr>
        <w:autoSpaceDE w:val="0"/>
        <w:autoSpaceDN w:val="0"/>
        <w:adjustRightInd w:val="0"/>
        <w:ind w:left="709" w:hanging="349"/>
        <w:jc w:val="both"/>
        <w:rPr>
          <w:rFonts w:ascii="Calibri" w:hAnsi="Calibri" w:cs="Arial"/>
          <w:bCs/>
        </w:rPr>
      </w:pPr>
      <w:r w:rsidRPr="00AE028F">
        <w:rPr>
          <w:rFonts w:ascii="Calibri" w:hAnsi="Calibri" w:cs="Arial"/>
          <w:bCs/>
        </w:rPr>
        <w:t>wzrostu inflacji na podstawie danych publikowanych przez Prezesa GUS, co najmniej</w:t>
      </w:r>
      <w:r w:rsidR="00D25175" w:rsidRPr="00AE028F">
        <w:rPr>
          <w:rFonts w:ascii="Calibri" w:hAnsi="Calibri" w:cs="Arial"/>
          <w:bCs/>
        </w:rPr>
        <w:br/>
      </w:r>
      <w:r w:rsidRPr="00AE028F">
        <w:rPr>
          <w:rFonts w:ascii="Calibri" w:hAnsi="Calibri" w:cs="Arial"/>
          <w:bCs/>
        </w:rPr>
        <w:t>o 0,1%;</w:t>
      </w:r>
    </w:p>
    <w:p w14:paraId="15E54FE3" w14:textId="77777777" w:rsidR="00084D61" w:rsidRPr="00AE028F" w:rsidRDefault="00084D61" w:rsidP="006772D7">
      <w:pPr>
        <w:numPr>
          <w:ilvl w:val="1"/>
          <w:numId w:val="11"/>
        </w:numPr>
        <w:autoSpaceDE w:val="0"/>
        <w:autoSpaceDN w:val="0"/>
        <w:adjustRightInd w:val="0"/>
        <w:ind w:left="709" w:hanging="349"/>
        <w:jc w:val="both"/>
        <w:rPr>
          <w:rFonts w:ascii="Calibri" w:hAnsi="Calibri" w:cs="Arial"/>
          <w:bCs/>
        </w:rPr>
      </w:pPr>
      <w:r w:rsidRPr="00AE028F">
        <w:rPr>
          <w:rFonts w:ascii="Calibri" w:hAnsi="Calibri" w:cs="Arial"/>
          <w:bCs/>
        </w:rPr>
        <w:t>zmiany wskaźnika cen dóbr inwestycyjnych publikowanych przez Prezesa GUS, co najmnie</w:t>
      </w:r>
      <w:r w:rsidR="00D25175" w:rsidRPr="00AE028F">
        <w:rPr>
          <w:rFonts w:ascii="Calibri" w:hAnsi="Calibri" w:cs="Arial"/>
          <w:bCs/>
        </w:rPr>
        <w:t>j</w:t>
      </w:r>
      <w:r w:rsidR="00D25175" w:rsidRPr="00AE028F">
        <w:rPr>
          <w:rFonts w:ascii="Calibri" w:hAnsi="Calibri" w:cs="Arial"/>
          <w:bCs/>
        </w:rPr>
        <w:br/>
      </w:r>
      <w:r w:rsidRPr="00AE028F">
        <w:rPr>
          <w:rFonts w:ascii="Calibri" w:hAnsi="Calibri" w:cs="Arial"/>
          <w:bCs/>
        </w:rPr>
        <w:t>o 0,1%;</w:t>
      </w:r>
    </w:p>
    <w:p w14:paraId="19367A3B" w14:textId="77777777" w:rsidR="00084D61" w:rsidRPr="00AE028F" w:rsidRDefault="00084D61" w:rsidP="006772D7">
      <w:pPr>
        <w:numPr>
          <w:ilvl w:val="1"/>
          <w:numId w:val="11"/>
        </w:numPr>
        <w:autoSpaceDE w:val="0"/>
        <w:autoSpaceDN w:val="0"/>
        <w:adjustRightInd w:val="0"/>
        <w:ind w:left="709" w:hanging="349"/>
        <w:jc w:val="both"/>
        <w:rPr>
          <w:rFonts w:ascii="Calibri" w:hAnsi="Calibri" w:cs="Arial"/>
          <w:bCs/>
        </w:rPr>
      </w:pPr>
      <w:r w:rsidRPr="00AE028F">
        <w:rPr>
          <w:rFonts w:ascii="Calibri" w:hAnsi="Calibri" w:cs="Arial"/>
          <w:bCs/>
        </w:rPr>
        <w:t>wzrostu rzeczywistych kosztów obsługi danej usługi na skutek niezależnych od Banku czynników zewnętrznych, w szczególności: wzrostu cen opłat pocztowych</w:t>
      </w:r>
      <w:r w:rsidR="00550C4B" w:rsidRPr="00AE028F">
        <w:rPr>
          <w:rFonts w:ascii="Calibri" w:hAnsi="Calibri" w:cs="Arial"/>
          <w:bCs/>
        </w:rPr>
        <w:t xml:space="preserve"> </w:t>
      </w:r>
      <w:r w:rsidR="00550C4B" w:rsidRPr="00AE028F">
        <w:rPr>
          <w:rFonts w:ascii="Calibri" w:hAnsi="Calibri" w:cs="Arial"/>
          <w:bCs/>
        </w:rPr>
        <w:br/>
      </w:r>
      <w:r w:rsidRPr="00AE028F">
        <w:rPr>
          <w:rFonts w:ascii="Calibri" w:hAnsi="Calibri" w:cs="Arial"/>
          <w:bCs/>
        </w:rPr>
        <w:t>i</w:t>
      </w:r>
      <w:r w:rsidR="00D25175" w:rsidRPr="00AE028F">
        <w:rPr>
          <w:rFonts w:ascii="Calibri" w:hAnsi="Calibri" w:cs="Arial"/>
          <w:bCs/>
        </w:rPr>
        <w:t xml:space="preserve"> telekomunikacyjnych, rozliczeń</w:t>
      </w:r>
      <w:r w:rsidR="00550C4B" w:rsidRPr="00AE028F">
        <w:rPr>
          <w:rFonts w:ascii="Calibri" w:hAnsi="Calibri" w:cs="Arial"/>
          <w:bCs/>
        </w:rPr>
        <w:t xml:space="preserve"> </w:t>
      </w:r>
      <w:r w:rsidRPr="00AE028F">
        <w:rPr>
          <w:rFonts w:ascii="Calibri" w:hAnsi="Calibri" w:cs="Arial"/>
          <w:bCs/>
        </w:rPr>
        <w:lastRenderedPageBreak/>
        <w:t>międzyban</w:t>
      </w:r>
      <w:r w:rsidR="00D25175" w:rsidRPr="00AE028F">
        <w:rPr>
          <w:rFonts w:ascii="Calibri" w:hAnsi="Calibri" w:cs="Arial"/>
          <w:bCs/>
        </w:rPr>
        <w:t xml:space="preserve">kowych koniecznych do wykonania </w:t>
      </w:r>
      <w:r w:rsidRPr="00AE028F">
        <w:rPr>
          <w:rFonts w:ascii="Calibri" w:hAnsi="Calibri" w:cs="Arial"/>
          <w:bCs/>
        </w:rPr>
        <w:t>danej usługi, energii, wejście w życie nowych regulacji prawnych, zmian powszechnie obowiązujących przepisów prawa, wdrożenia rekomendacji KNF, zarządzeń Prezesa NBP, powodujących wzrost kosztów świadczonej usługi, co najmniej o 1%;</w:t>
      </w:r>
    </w:p>
    <w:p w14:paraId="59FBD6D7" w14:textId="77777777" w:rsidR="00084D61" w:rsidRPr="00AE028F" w:rsidRDefault="00084D61" w:rsidP="006772D7">
      <w:pPr>
        <w:numPr>
          <w:ilvl w:val="1"/>
          <w:numId w:val="11"/>
        </w:numPr>
        <w:autoSpaceDE w:val="0"/>
        <w:autoSpaceDN w:val="0"/>
        <w:adjustRightInd w:val="0"/>
        <w:ind w:left="709" w:hanging="349"/>
        <w:jc w:val="both"/>
        <w:rPr>
          <w:rFonts w:ascii="Calibri" w:hAnsi="Calibri" w:cs="Arial"/>
          <w:bCs/>
        </w:rPr>
      </w:pPr>
      <w:r w:rsidRPr="00AE028F">
        <w:rPr>
          <w:rFonts w:ascii="Calibri" w:hAnsi="Calibri" w:cs="Arial"/>
          <w:bCs/>
        </w:rPr>
        <w:t>zmiany wysokości  stopy redyskonta weksli, stopy referencyjnej lub stopy lombardowej publikowanej przez Narodowy Bank Polski, co najmniej o 0,01%;</w:t>
      </w:r>
    </w:p>
    <w:p w14:paraId="2D6DD2CB" w14:textId="77777777" w:rsidR="00084D61" w:rsidRPr="00AE028F" w:rsidRDefault="00084D61" w:rsidP="006772D7">
      <w:pPr>
        <w:numPr>
          <w:ilvl w:val="1"/>
          <w:numId w:val="11"/>
        </w:numPr>
        <w:autoSpaceDE w:val="0"/>
        <w:autoSpaceDN w:val="0"/>
        <w:adjustRightInd w:val="0"/>
        <w:ind w:left="709" w:hanging="349"/>
        <w:jc w:val="both"/>
        <w:rPr>
          <w:rFonts w:ascii="Calibri" w:hAnsi="Calibri" w:cs="Arial"/>
          <w:bCs/>
        </w:rPr>
      </w:pPr>
      <w:r w:rsidRPr="00AE028F">
        <w:rPr>
          <w:rFonts w:ascii="Calibri" w:hAnsi="Calibri" w:cs="Arial"/>
          <w:bCs/>
        </w:rPr>
        <w:t>zmiany poziomu rezerw obowiązkowych ustalonych przez Narodowy Bank Polski lub wysokości ich ewentualnego oprocentowania, co najmniej o 0,01%;</w:t>
      </w:r>
    </w:p>
    <w:p w14:paraId="693C83AB" w14:textId="77777777" w:rsidR="00084D61" w:rsidRPr="00AE028F" w:rsidRDefault="00084D61" w:rsidP="006772D7">
      <w:pPr>
        <w:numPr>
          <w:ilvl w:val="1"/>
          <w:numId w:val="11"/>
        </w:numPr>
        <w:autoSpaceDE w:val="0"/>
        <w:autoSpaceDN w:val="0"/>
        <w:adjustRightInd w:val="0"/>
        <w:ind w:left="709" w:hanging="349"/>
        <w:jc w:val="both"/>
        <w:rPr>
          <w:rFonts w:ascii="Calibri" w:hAnsi="Calibri" w:cs="Arial"/>
          <w:bCs/>
        </w:rPr>
      </w:pPr>
      <w:r w:rsidRPr="00AE028F">
        <w:rPr>
          <w:rFonts w:ascii="Calibri" w:hAnsi="Calibri" w:cs="Arial"/>
          <w:bCs/>
        </w:rPr>
        <w:t>zmiany stawek referencyjnych oprocentowania lokat i kredytów na rynku międzybankowym WIBOR oraz WIBID dla okresów</w:t>
      </w:r>
      <w:r w:rsidR="002A6C06" w:rsidRPr="00AE028F">
        <w:rPr>
          <w:rFonts w:ascii="Calibri" w:hAnsi="Calibri" w:cs="Arial"/>
          <w:bCs/>
        </w:rPr>
        <w:br/>
      </w:r>
      <w:r w:rsidRPr="00AE028F">
        <w:rPr>
          <w:rFonts w:ascii="Calibri" w:hAnsi="Calibri" w:cs="Arial"/>
          <w:bCs/>
        </w:rPr>
        <w:t>3 - miesięcznych (wywołana czynnikami regulacyjnymi), co najmniej</w:t>
      </w:r>
      <w:r w:rsidR="009C183C" w:rsidRPr="00AE028F">
        <w:rPr>
          <w:rFonts w:ascii="Calibri" w:hAnsi="Calibri" w:cs="Arial"/>
          <w:bCs/>
        </w:rPr>
        <w:t xml:space="preserve"> </w:t>
      </w:r>
      <w:r w:rsidRPr="00AE028F">
        <w:rPr>
          <w:rFonts w:ascii="Calibri" w:hAnsi="Calibri" w:cs="Arial"/>
          <w:bCs/>
        </w:rPr>
        <w:t>o 0,01%;</w:t>
      </w:r>
    </w:p>
    <w:p w14:paraId="519433BA" w14:textId="77777777" w:rsidR="00C54208" w:rsidRPr="00AE028F" w:rsidRDefault="00084D61" w:rsidP="006772D7">
      <w:pPr>
        <w:numPr>
          <w:ilvl w:val="1"/>
          <w:numId w:val="11"/>
        </w:numPr>
        <w:autoSpaceDE w:val="0"/>
        <w:autoSpaceDN w:val="0"/>
        <w:adjustRightInd w:val="0"/>
        <w:ind w:left="709" w:hanging="349"/>
        <w:jc w:val="both"/>
        <w:rPr>
          <w:rFonts w:ascii="Calibri" w:hAnsi="Calibri" w:cs="Arial"/>
          <w:bCs/>
        </w:rPr>
      </w:pPr>
      <w:r w:rsidRPr="00AE028F">
        <w:rPr>
          <w:rFonts w:ascii="Calibri" w:hAnsi="Calibri" w:cs="Arial"/>
          <w:bCs/>
        </w:rPr>
        <w:t>zmiany wysokości obowiązkowych opłat wnoszonych przez banki na rzecz Bankowego Funduszu Gwarancyjnego, co najmniej</w:t>
      </w:r>
      <w:r w:rsidR="002A6C06" w:rsidRPr="00AE028F">
        <w:rPr>
          <w:rFonts w:ascii="Calibri" w:hAnsi="Calibri" w:cs="Arial"/>
          <w:bCs/>
        </w:rPr>
        <w:br/>
      </w:r>
      <w:r w:rsidRPr="00AE028F">
        <w:rPr>
          <w:rFonts w:ascii="Calibri" w:hAnsi="Calibri" w:cs="Arial"/>
          <w:bCs/>
        </w:rPr>
        <w:t>o 0,01%.</w:t>
      </w:r>
      <w:r w:rsidR="00C95E2C" w:rsidRPr="00AE028F">
        <w:rPr>
          <w:rFonts w:ascii="Calibri" w:hAnsi="Calibri" w:cs="Arial"/>
          <w:bCs/>
        </w:rPr>
        <w:t xml:space="preserve"> </w:t>
      </w:r>
    </w:p>
    <w:p w14:paraId="3D914308" w14:textId="77777777" w:rsidR="00084D61" w:rsidRPr="00AE028F" w:rsidRDefault="00084D61" w:rsidP="00FB6EAB">
      <w:pPr>
        <w:numPr>
          <w:ilvl w:val="0"/>
          <w:numId w:val="11"/>
        </w:numPr>
        <w:autoSpaceDE w:val="0"/>
        <w:autoSpaceDN w:val="0"/>
        <w:adjustRightInd w:val="0"/>
        <w:jc w:val="both"/>
        <w:rPr>
          <w:rFonts w:ascii="Calibri" w:hAnsi="Calibri" w:cs="Arial"/>
          <w:bCs/>
        </w:rPr>
      </w:pPr>
      <w:r w:rsidRPr="00AE028F">
        <w:rPr>
          <w:rFonts w:ascii="Calibri" w:hAnsi="Calibri" w:cs="Arial"/>
          <w:bCs/>
        </w:rPr>
        <w:t xml:space="preserve">Zmiany o których mowa w ust. 2 dokonywane będą nie częściej niż cztery razy w roku. </w:t>
      </w:r>
    </w:p>
    <w:p w14:paraId="08C5694B" w14:textId="77777777" w:rsidR="00B566B6" w:rsidRPr="00AE028F" w:rsidRDefault="00B566B6" w:rsidP="00FB6EAB">
      <w:pPr>
        <w:numPr>
          <w:ilvl w:val="0"/>
          <w:numId w:val="11"/>
        </w:numPr>
        <w:autoSpaceDE w:val="0"/>
        <w:autoSpaceDN w:val="0"/>
        <w:adjustRightInd w:val="0"/>
        <w:jc w:val="both"/>
        <w:rPr>
          <w:rFonts w:ascii="Calibri" w:hAnsi="Calibri" w:cs="Arial"/>
          <w:bCs/>
        </w:rPr>
      </w:pPr>
      <w:r w:rsidRPr="00AE028F">
        <w:rPr>
          <w:rFonts w:ascii="Calibri" w:hAnsi="Calibri" w:cs="Arial"/>
          <w:bCs/>
        </w:rPr>
        <w:t>Zmiana Taryfy polegająca na obniżeniu lub uchyleniu opłat lub prowizji w niej zawartych możliwa jest</w:t>
      </w:r>
      <w:r w:rsidR="00D25175" w:rsidRPr="00AE028F">
        <w:rPr>
          <w:rFonts w:ascii="Calibri" w:hAnsi="Calibri" w:cs="Arial"/>
          <w:bCs/>
        </w:rPr>
        <w:br/>
      </w:r>
      <w:r w:rsidRPr="00AE028F">
        <w:rPr>
          <w:rFonts w:ascii="Calibri" w:hAnsi="Calibri" w:cs="Arial"/>
          <w:bCs/>
        </w:rPr>
        <w:t>w każdym czasie i nie jest uzależniona od wystąpienia prz</w:t>
      </w:r>
      <w:r w:rsidR="00671F82" w:rsidRPr="00AE028F">
        <w:rPr>
          <w:rFonts w:ascii="Calibri" w:hAnsi="Calibri" w:cs="Arial"/>
          <w:bCs/>
        </w:rPr>
        <w:t xml:space="preserve">esłanek, o których mowa w ust. </w:t>
      </w:r>
      <w:r w:rsidR="003340D8" w:rsidRPr="00AE028F">
        <w:rPr>
          <w:rFonts w:ascii="Calibri" w:hAnsi="Calibri" w:cs="Arial"/>
          <w:bCs/>
        </w:rPr>
        <w:t xml:space="preserve">2 </w:t>
      </w:r>
    </w:p>
    <w:p w14:paraId="18651E7E" w14:textId="77777777" w:rsidR="00B566B6" w:rsidRPr="00AE028F" w:rsidRDefault="00B566B6" w:rsidP="00FB6EAB">
      <w:pPr>
        <w:numPr>
          <w:ilvl w:val="0"/>
          <w:numId w:val="11"/>
        </w:numPr>
        <w:autoSpaceDE w:val="0"/>
        <w:autoSpaceDN w:val="0"/>
        <w:adjustRightInd w:val="0"/>
        <w:jc w:val="both"/>
        <w:rPr>
          <w:rFonts w:ascii="Calibri" w:hAnsi="Calibri" w:cs="Arial"/>
          <w:bCs/>
        </w:rPr>
      </w:pPr>
      <w:r w:rsidRPr="00AE028F">
        <w:rPr>
          <w:rFonts w:ascii="Calibri" w:hAnsi="Calibri" w:cs="Arial"/>
          <w:bCs/>
        </w:rPr>
        <w:t>Jeżeli wprowadzane zmiany opłat lub prowizji obejmują czynności, które są lub mogą być wykonywane w związku z Umową kredytu, Bank informuje, na trwałym nośniku, w szczególności na piśmie lub drogą elektroniczną Kredytobiorcę</w:t>
      </w:r>
      <w:r w:rsidR="00D25175" w:rsidRPr="00AE028F">
        <w:rPr>
          <w:rFonts w:ascii="Calibri" w:hAnsi="Calibri" w:cs="Arial"/>
          <w:bCs/>
        </w:rPr>
        <w:br/>
      </w:r>
      <w:r w:rsidRPr="00AE028F">
        <w:rPr>
          <w:rFonts w:ascii="Calibri" w:hAnsi="Calibri" w:cs="Arial"/>
          <w:bCs/>
        </w:rPr>
        <w:t>o zakresie wprowadzanych zmian</w:t>
      </w:r>
      <w:r w:rsidR="00C33DA9" w:rsidRPr="00AE028F">
        <w:rPr>
          <w:rFonts w:ascii="Calibri" w:hAnsi="Calibri" w:cs="Arial"/>
          <w:bCs/>
        </w:rPr>
        <w:t xml:space="preserve"> </w:t>
      </w:r>
      <w:r w:rsidRPr="00AE028F">
        <w:rPr>
          <w:rFonts w:ascii="Calibri" w:hAnsi="Calibri" w:cs="Arial"/>
          <w:bCs/>
        </w:rPr>
        <w:t>w terminie nie później niż dwa miesiące przed datą ich wejścia</w:t>
      </w:r>
      <w:r w:rsidR="00D25175" w:rsidRPr="00AE028F">
        <w:rPr>
          <w:rFonts w:ascii="Calibri" w:hAnsi="Calibri" w:cs="Arial"/>
          <w:bCs/>
        </w:rPr>
        <w:br/>
      </w:r>
      <w:r w:rsidRPr="00AE028F">
        <w:rPr>
          <w:rFonts w:ascii="Calibri" w:hAnsi="Calibri" w:cs="Arial"/>
          <w:bCs/>
        </w:rPr>
        <w:t>w życie.</w:t>
      </w:r>
    </w:p>
    <w:p w14:paraId="7A4F7CBF" w14:textId="77777777" w:rsidR="00B566B6" w:rsidRPr="00AE028F" w:rsidRDefault="00B566B6" w:rsidP="00FB6EAB">
      <w:pPr>
        <w:numPr>
          <w:ilvl w:val="0"/>
          <w:numId w:val="11"/>
        </w:numPr>
        <w:autoSpaceDE w:val="0"/>
        <w:autoSpaceDN w:val="0"/>
        <w:adjustRightInd w:val="0"/>
        <w:jc w:val="both"/>
        <w:rPr>
          <w:rFonts w:ascii="Calibri" w:hAnsi="Calibri" w:cs="Arial"/>
          <w:bCs/>
        </w:rPr>
      </w:pPr>
      <w:r w:rsidRPr="00AE028F">
        <w:rPr>
          <w:rFonts w:ascii="Calibri" w:hAnsi="Calibri" w:cs="Arial"/>
          <w:bCs/>
        </w:rPr>
        <w:t>W przypadku, gdy Kredytobiorca nie akceptuje wprowadzonych zmian do Taryfy, ma prawo wypowiedzenia Umowy kredytu na zasadach określonych w Umowie kredytu, informując o tym Bank w formie pisemnej w terminie 30 dni kalendarzowych od dnia otrzymania zawiadomienia</w:t>
      </w:r>
      <w:r w:rsidR="00D25175" w:rsidRPr="00AE028F">
        <w:rPr>
          <w:rFonts w:ascii="Calibri" w:hAnsi="Calibri" w:cs="Arial"/>
          <w:bCs/>
        </w:rPr>
        <w:br/>
      </w:r>
      <w:r w:rsidRPr="00AE028F">
        <w:rPr>
          <w:rFonts w:ascii="Calibri" w:hAnsi="Calibri" w:cs="Arial"/>
          <w:bCs/>
        </w:rPr>
        <w:t>o zmianie Taryfy. W takim przypadku Kredytobiorca jest zobowiązany do spłaty wszelkich swoich zobow</w:t>
      </w:r>
      <w:r w:rsidR="00664905" w:rsidRPr="00AE028F">
        <w:rPr>
          <w:rFonts w:ascii="Calibri" w:hAnsi="Calibri" w:cs="Arial"/>
          <w:bCs/>
        </w:rPr>
        <w:t xml:space="preserve">iązań wobec </w:t>
      </w:r>
      <w:r w:rsidR="00A5031E" w:rsidRPr="00AE028F">
        <w:rPr>
          <w:rFonts w:ascii="Calibri" w:hAnsi="Calibri" w:cs="Arial"/>
          <w:bCs/>
        </w:rPr>
        <w:t xml:space="preserve">Banku, wynikających </w:t>
      </w:r>
      <w:r w:rsidRPr="00AE028F">
        <w:rPr>
          <w:rFonts w:ascii="Calibri" w:hAnsi="Calibri" w:cs="Arial"/>
          <w:bCs/>
        </w:rPr>
        <w:t>z zaw</w:t>
      </w:r>
      <w:r w:rsidR="00A5031E" w:rsidRPr="00AE028F">
        <w:rPr>
          <w:rFonts w:ascii="Calibri" w:hAnsi="Calibri" w:cs="Arial"/>
          <w:bCs/>
        </w:rPr>
        <w:t xml:space="preserve">artej Umowy kredytu najpóźniej </w:t>
      </w:r>
      <w:r w:rsidRPr="00AE028F">
        <w:rPr>
          <w:rFonts w:ascii="Calibri" w:hAnsi="Calibri" w:cs="Arial"/>
          <w:bCs/>
        </w:rPr>
        <w:t xml:space="preserve">w ostatnim dniu okresu wypowiedzenia. </w:t>
      </w:r>
    </w:p>
    <w:p w14:paraId="56719556" w14:textId="77777777" w:rsidR="00EB5E12" w:rsidRPr="00AE028F" w:rsidRDefault="00B566B6" w:rsidP="00FB6EAB">
      <w:pPr>
        <w:numPr>
          <w:ilvl w:val="0"/>
          <w:numId w:val="11"/>
        </w:numPr>
        <w:autoSpaceDE w:val="0"/>
        <w:autoSpaceDN w:val="0"/>
        <w:adjustRightInd w:val="0"/>
        <w:jc w:val="both"/>
        <w:rPr>
          <w:rFonts w:ascii="Calibri" w:hAnsi="Calibri" w:cs="Arial"/>
          <w:bCs/>
        </w:rPr>
      </w:pPr>
      <w:r w:rsidRPr="00AE028F">
        <w:rPr>
          <w:rFonts w:ascii="Calibri" w:hAnsi="Calibri" w:cs="Arial"/>
          <w:bCs/>
        </w:rPr>
        <w:t>Aktualna Taryfa dostępna jest również w placówkach Banku oraz na stronie internetowej Banku (</w:t>
      </w:r>
      <w:hyperlink r:id="rId14" w:history="1">
        <w:r w:rsidR="00731E9D" w:rsidRPr="00AE028F">
          <w:rPr>
            <w:rStyle w:val="Hipercze"/>
            <w:rFonts w:ascii="Calibri" w:hAnsi="Calibri" w:cs="Arial"/>
            <w:color w:val="auto"/>
          </w:rPr>
          <w:t>www.bspiensk.pl</w:t>
        </w:r>
      </w:hyperlink>
      <w:r w:rsidRPr="00AE028F">
        <w:rPr>
          <w:rFonts w:ascii="Calibri" w:hAnsi="Calibri" w:cs="Arial"/>
          <w:bCs/>
        </w:rPr>
        <w:t>).</w:t>
      </w:r>
    </w:p>
    <w:p w14:paraId="5E7AD816" w14:textId="77777777" w:rsidR="00BE1440" w:rsidRPr="00AE028F" w:rsidRDefault="00BE1440" w:rsidP="00BE1440">
      <w:pPr>
        <w:autoSpaceDE w:val="0"/>
        <w:autoSpaceDN w:val="0"/>
        <w:adjustRightInd w:val="0"/>
        <w:ind w:left="360"/>
        <w:jc w:val="both"/>
        <w:rPr>
          <w:rFonts w:ascii="Calibri" w:hAnsi="Calibri" w:cs="Arial"/>
          <w:bCs/>
        </w:rPr>
      </w:pPr>
    </w:p>
    <w:p w14:paraId="29C0A7A6" w14:textId="77777777" w:rsidR="00C22FF9" w:rsidRPr="00AE028F" w:rsidRDefault="000310AC" w:rsidP="00FB6EAB">
      <w:pPr>
        <w:pStyle w:val="SPISI"/>
        <w:numPr>
          <w:ilvl w:val="0"/>
          <w:numId w:val="4"/>
        </w:numPr>
        <w:rPr>
          <w:color w:val="auto"/>
        </w:rPr>
      </w:pPr>
      <w:bookmarkStart w:id="5" w:name="_Toc251230317"/>
      <w:bookmarkStart w:id="6" w:name="_Toc127181547"/>
      <w:r w:rsidRPr="00AE028F">
        <w:rPr>
          <w:color w:val="auto"/>
        </w:rPr>
        <w:t xml:space="preserve"> ZABEZPIECZENIE SPŁATY KREDYTU</w:t>
      </w:r>
      <w:bookmarkEnd w:id="5"/>
    </w:p>
    <w:p w14:paraId="5EEC551C" w14:textId="77777777" w:rsidR="005761B2" w:rsidRPr="00AE028F" w:rsidRDefault="005761B2" w:rsidP="00141D0A">
      <w:pPr>
        <w:pStyle w:val="t36"/>
        <w:widowControl/>
        <w:tabs>
          <w:tab w:val="left" w:pos="7230"/>
        </w:tabs>
        <w:spacing w:line="240" w:lineRule="auto"/>
        <w:rPr>
          <w:rFonts w:asciiTheme="minorHAnsi" w:hAnsiTheme="minorHAnsi" w:cs="Arial"/>
          <w:b/>
          <w:sz w:val="20"/>
        </w:rPr>
      </w:pPr>
    </w:p>
    <w:p w14:paraId="2B89E9CA" w14:textId="77777777" w:rsidR="005761B2" w:rsidRPr="00AE028F" w:rsidRDefault="005761B2" w:rsidP="00FB6EAB">
      <w:pPr>
        <w:pStyle w:val="n1"/>
        <w:numPr>
          <w:ilvl w:val="0"/>
          <w:numId w:val="1"/>
        </w:numPr>
        <w:ind w:left="284" w:hanging="76"/>
        <w:rPr>
          <w:rFonts w:asciiTheme="minorHAnsi" w:hAnsiTheme="minorHAnsi"/>
          <w:color w:val="auto"/>
        </w:rPr>
      </w:pPr>
    </w:p>
    <w:p w14:paraId="64DAC352" w14:textId="77777777" w:rsidR="00C22FF9" w:rsidRPr="00AE028F" w:rsidRDefault="00C22FF9" w:rsidP="00FB6EAB">
      <w:pPr>
        <w:numPr>
          <w:ilvl w:val="0"/>
          <w:numId w:val="12"/>
        </w:numPr>
        <w:autoSpaceDE w:val="0"/>
        <w:autoSpaceDN w:val="0"/>
        <w:adjustRightInd w:val="0"/>
        <w:jc w:val="both"/>
        <w:rPr>
          <w:rFonts w:ascii="Calibri" w:hAnsi="Calibri" w:cs="Arial"/>
          <w:bCs/>
        </w:rPr>
      </w:pPr>
      <w:r w:rsidRPr="00AE028F">
        <w:rPr>
          <w:rFonts w:ascii="Calibri" w:hAnsi="Calibri" w:cs="Arial"/>
          <w:bCs/>
        </w:rPr>
        <w:t>Warunkiem udzielenia kredytu jest przedstawienie przez Wnioskodawcę/ów zabezpieczenia spłaty kredytu wraz z odsetkami</w:t>
      </w:r>
      <w:r w:rsidR="00A17689" w:rsidRPr="00AE028F">
        <w:rPr>
          <w:rFonts w:ascii="Calibri" w:hAnsi="Calibri" w:cs="Arial"/>
          <w:bCs/>
        </w:rPr>
        <w:t xml:space="preserve"> wskazanego w Umowie kredytu</w:t>
      </w:r>
      <w:r w:rsidRPr="00AE028F">
        <w:rPr>
          <w:rFonts w:ascii="Calibri" w:hAnsi="Calibri" w:cs="Arial"/>
          <w:bCs/>
        </w:rPr>
        <w:t>.</w:t>
      </w:r>
    </w:p>
    <w:p w14:paraId="378411EE" w14:textId="77777777" w:rsidR="000310AC" w:rsidRPr="00AE028F" w:rsidRDefault="00C22FF9" w:rsidP="000310AC">
      <w:pPr>
        <w:numPr>
          <w:ilvl w:val="0"/>
          <w:numId w:val="12"/>
        </w:numPr>
        <w:autoSpaceDE w:val="0"/>
        <w:autoSpaceDN w:val="0"/>
        <w:adjustRightInd w:val="0"/>
        <w:jc w:val="both"/>
        <w:rPr>
          <w:rFonts w:ascii="Calibri" w:hAnsi="Calibri" w:cs="Arial"/>
          <w:bCs/>
        </w:rPr>
      </w:pPr>
      <w:r w:rsidRPr="00AE028F">
        <w:rPr>
          <w:rFonts w:ascii="Calibri" w:hAnsi="Calibri" w:cs="Arial"/>
          <w:bCs/>
        </w:rPr>
        <w:t xml:space="preserve">Koszty związane z zabezpieczeniem kredytu, określone w Umowie kredytu, obciążają </w:t>
      </w:r>
      <w:r w:rsidRPr="00AE028F">
        <w:rPr>
          <w:rFonts w:ascii="Calibri" w:hAnsi="Calibri" w:cs="Arial"/>
          <w:bCs/>
        </w:rPr>
        <w:t xml:space="preserve">Kredytobiorcę, </w:t>
      </w:r>
      <w:r w:rsidR="0013715F" w:rsidRPr="00AE028F">
        <w:rPr>
          <w:rFonts w:ascii="Calibri" w:hAnsi="Calibri" w:cs="Arial"/>
          <w:bCs/>
        </w:rPr>
        <w:t>chyba, że</w:t>
      </w:r>
      <w:r w:rsidRPr="00AE028F">
        <w:rPr>
          <w:rFonts w:ascii="Calibri" w:hAnsi="Calibri" w:cs="Arial"/>
          <w:bCs/>
        </w:rPr>
        <w:t xml:space="preserve"> przepisy prawa stanowią inaczej.</w:t>
      </w:r>
    </w:p>
    <w:p w14:paraId="60B0BBF0" w14:textId="77777777" w:rsidR="005E76EF" w:rsidRPr="00AE028F" w:rsidRDefault="005E76EF" w:rsidP="00FB6EAB">
      <w:pPr>
        <w:pStyle w:val="n1"/>
        <w:numPr>
          <w:ilvl w:val="0"/>
          <w:numId w:val="1"/>
        </w:numPr>
        <w:ind w:left="284" w:hanging="76"/>
        <w:rPr>
          <w:rFonts w:asciiTheme="minorHAnsi" w:hAnsiTheme="minorHAnsi"/>
          <w:color w:val="auto"/>
        </w:rPr>
      </w:pPr>
    </w:p>
    <w:p w14:paraId="33C026F2" w14:textId="6DA2EC33" w:rsidR="00A210D4" w:rsidRDefault="00A210D4" w:rsidP="00A210D4">
      <w:pPr>
        <w:autoSpaceDE w:val="0"/>
        <w:autoSpaceDN w:val="0"/>
        <w:adjustRightInd w:val="0"/>
        <w:jc w:val="both"/>
        <w:rPr>
          <w:rFonts w:ascii="Calibri" w:hAnsi="Calibri" w:cs="Arial"/>
          <w:bCs/>
        </w:rPr>
      </w:pPr>
    </w:p>
    <w:p w14:paraId="5CEDC25D" w14:textId="77777777" w:rsidR="00A210D4" w:rsidRPr="00CE7B42" w:rsidRDefault="00A210D4" w:rsidP="00A210D4">
      <w:pPr>
        <w:numPr>
          <w:ilvl w:val="0"/>
          <w:numId w:val="33"/>
        </w:numPr>
        <w:autoSpaceDE w:val="0"/>
        <w:autoSpaceDN w:val="0"/>
        <w:adjustRightInd w:val="0"/>
        <w:jc w:val="both"/>
        <w:rPr>
          <w:rFonts w:ascii="Calibri" w:hAnsi="Calibri" w:cs="Arial"/>
          <w:bCs/>
        </w:rPr>
      </w:pPr>
      <w:r w:rsidRPr="00CE7B42">
        <w:rPr>
          <w:rFonts w:ascii="Calibri" w:hAnsi="Calibri" w:cs="Arial"/>
          <w:bCs/>
        </w:rPr>
        <w:t>Dodatkowo Kredytobiorca może skorzystać</w:t>
      </w:r>
      <w:r w:rsidRPr="00CE7B42">
        <w:rPr>
          <w:rFonts w:ascii="Calibri" w:hAnsi="Calibri" w:cs="Arial"/>
          <w:bCs/>
        </w:rPr>
        <w:br/>
        <w:t xml:space="preserve">z odpłatnej ochrony ubezpieczeniowej zawierając umowę ubezpieczenia na życie z </w:t>
      </w:r>
      <w:r w:rsidRPr="00CE7B42">
        <w:rPr>
          <w:rFonts w:ascii="Calibri" w:hAnsi="Calibri" w:cs="Arial"/>
        </w:rPr>
        <w:t xml:space="preserve">Zakładem ubezpieczeń  współpracującym z Bankiem </w:t>
      </w:r>
      <w:r w:rsidRPr="00CE7B42">
        <w:rPr>
          <w:rFonts w:ascii="Calibri" w:hAnsi="Calibri" w:cs="Arial"/>
          <w:bCs/>
        </w:rPr>
        <w:t>w ramach oferty dostępnej w Banku, w wybranym przez Kredytobiorcę zakresie spośród zakresów dostępnych w ubezpieczeniach na życie oferowanych przez Bank lub ubezpieczenie na życie z innym Zakładem ubezpieczeń akceptowanym przez Bank, pod warunkiem spełnienia, uznawanych w Banku, minimalnych warunków ochrony ubezpieczeniowej.</w:t>
      </w:r>
    </w:p>
    <w:p w14:paraId="28464AE5" w14:textId="77777777" w:rsidR="00A210D4" w:rsidRPr="00CE7B42" w:rsidRDefault="00A210D4" w:rsidP="00A210D4">
      <w:pPr>
        <w:numPr>
          <w:ilvl w:val="0"/>
          <w:numId w:val="33"/>
        </w:numPr>
        <w:autoSpaceDE w:val="0"/>
        <w:autoSpaceDN w:val="0"/>
        <w:adjustRightInd w:val="0"/>
        <w:jc w:val="both"/>
        <w:rPr>
          <w:rFonts w:ascii="Calibri" w:hAnsi="Calibri" w:cs="Arial"/>
          <w:bCs/>
        </w:rPr>
      </w:pPr>
      <w:r w:rsidRPr="00CE7B42">
        <w:rPr>
          <w:rFonts w:ascii="Calibri" w:hAnsi="Calibri" w:cs="Arial"/>
          <w:bCs/>
        </w:rPr>
        <w:t xml:space="preserve">Przedmiot i zakres ochrony ubezpieczeniowej określają ogólne warunki ubezpieczenia wraz </w:t>
      </w:r>
      <w:r w:rsidRPr="00CE7B42">
        <w:rPr>
          <w:rFonts w:ascii="Calibri" w:hAnsi="Calibri" w:cs="Arial"/>
          <w:bCs/>
        </w:rPr>
        <w:br/>
        <w:t xml:space="preserve">z </w:t>
      </w:r>
      <w:r w:rsidRPr="00CE7B42">
        <w:rPr>
          <w:rFonts w:ascii="Calibri" w:hAnsi="Calibri" w:cs="Arial"/>
        </w:rPr>
        <w:t>dokumentem informacyjnym o produkcie ubezpieczeniowym</w:t>
      </w:r>
      <w:r w:rsidRPr="00CE7B42">
        <w:rPr>
          <w:rFonts w:ascii="Calibri" w:hAnsi="Calibri" w:cs="Arial"/>
          <w:bCs/>
        </w:rPr>
        <w:t>, które Kredytobiorca otrzymuje przed podpisaniem Umowy kredytu.</w:t>
      </w:r>
    </w:p>
    <w:p w14:paraId="2BB3F641" w14:textId="063C9114" w:rsidR="00A210D4" w:rsidRPr="00CE7B42" w:rsidRDefault="00A210D4" w:rsidP="00A210D4">
      <w:pPr>
        <w:numPr>
          <w:ilvl w:val="0"/>
          <w:numId w:val="33"/>
        </w:numPr>
        <w:autoSpaceDE w:val="0"/>
        <w:autoSpaceDN w:val="0"/>
        <w:adjustRightInd w:val="0"/>
        <w:jc w:val="both"/>
        <w:rPr>
          <w:rFonts w:ascii="Calibri" w:hAnsi="Calibri" w:cs="Arial"/>
          <w:bCs/>
        </w:rPr>
      </w:pPr>
      <w:r w:rsidRPr="00CE7B42">
        <w:rPr>
          <w:rFonts w:ascii="Calibri" w:hAnsi="Calibri" w:cs="Arial"/>
          <w:bCs/>
        </w:rPr>
        <w:t>Skorzystanie z ochrony ubezpieczeniowej ma charakter dobrowolny</w:t>
      </w:r>
      <w:r w:rsidR="00CE7B42" w:rsidRPr="00CE7B42">
        <w:rPr>
          <w:rFonts w:ascii="Calibri" w:hAnsi="Calibri" w:cs="Arial"/>
          <w:bCs/>
        </w:rPr>
        <w:t xml:space="preserve">. </w:t>
      </w:r>
      <w:r w:rsidRPr="00CE7B42">
        <w:rPr>
          <w:rFonts w:ascii="Calibri" w:hAnsi="Calibri" w:cs="Arial"/>
          <w:bCs/>
        </w:rPr>
        <w:t>Skorzystanie z ochrony ubezpieczeniowej jest dostępne po dokonaniu przez Kredytobiorcę wyboru kredytu z ubezpieczeniem przy składaniu wniosku o kredyt oraz zawarciu przez Kredytobiorcę umowy  ubezpieczenia najpóźniej w momencie podpisania Umowy kredytu.</w:t>
      </w:r>
    </w:p>
    <w:p w14:paraId="5237385D" w14:textId="218D51B3" w:rsidR="00A210D4" w:rsidRPr="0034522D" w:rsidRDefault="00A210D4" w:rsidP="00A210D4">
      <w:pPr>
        <w:numPr>
          <w:ilvl w:val="0"/>
          <w:numId w:val="33"/>
        </w:numPr>
        <w:autoSpaceDE w:val="0"/>
        <w:autoSpaceDN w:val="0"/>
        <w:adjustRightInd w:val="0"/>
        <w:jc w:val="both"/>
        <w:rPr>
          <w:rFonts w:ascii="Calibri" w:hAnsi="Calibri" w:cs="Arial"/>
          <w:bCs/>
        </w:rPr>
      </w:pPr>
      <w:r w:rsidRPr="0034522D">
        <w:rPr>
          <w:rFonts w:ascii="Calibri" w:hAnsi="Calibri" w:cs="Arial"/>
          <w:bCs/>
        </w:rPr>
        <w:t>W  przypadku odstąpienia od Umowy kredytu lub wcześniejszej spłaty całości lub części kredytu powodującej skrócenie okresu kredytowania – skutkujących zakończeniem trwania ochrony ubezpieczeniowej przed terminem, Kredytobiorca otrzyma od Ubezpieczyciela zwrot kosztów ochrony ubezpieczeniowej za niewykorzystany okres ochrony.</w:t>
      </w:r>
    </w:p>
    <w:p w14:paraId="6EF2CEE6" w14:textId="77777777" w:rsidR="006E7DE5" w:rsidRPr="00AE028F" w:rsidRDefault="006E7DE5" w:rsidP="000310AC">
      <w:pPr>
        <w:jc w:val="both"/>
        <w:rPr>
          <w:rFonts w:asciiTheme="minorHAnsi" w:hAnsiTheme="minorHAnsi" w:cs="Arial"/>
          <w:sz w:val="14"/>
          <w:szCs w:val="14"/>
        </w:rPr>
      </w:pPr>
    </w:p>
    <w:p w14:paraId="73F83E2B" w14:textId="77777777" w:rsidR="005761B2" w:rsidRPr="00AE028F" w:rsidRDefault="000310AC" w:rsidP="004A59BC">
      <w:pPr>
        <w:pStyle w:val="SPISI"/>
        <w:numPr>
          <w:ilvl w:val="0"/>
          <w:numId w:val="4"/>
        </w:numPr>
        <w:rPr>
          <w:color w:val="auto"/>
        </w:rPr>
      </w:pPr>
      <w:bookmarkStart w:id="7" w:name="_Toc251230319"/>
      <w:bookmarkEnd w:id="6"/>
      <w:r w:rsidRPr="00AE028F">
        <w:rPr>
          <w:color w:val="auto"/>
        </w:rPr>
        <w:t xml:space="preserve"> KREDYTOBIORCA</w:t>
      </w:r>
      <w:bookmarkEnd w:id="7"/>
    </w:p>
    <w:p w14:paraId="1575F820" w14:textId="77777777" w:rsidR="00C22FF9" w:rsidRPr="00AE028F" w:rsidRDefault="00C22FF9" w:rsidP="00FB6EAB">
      <w:pPr>
        <w:pStyle w:val="n1"/>
        <w:numPr>
          <w:ilvl w:val="0"/>
          <w:numId w:val="1"/>
        </w:numPr>
        <w:ind w:left="284" w:hanging="76"/>
        <w:rPr>
          <w:rFonts w:asciiTheme="minorHAnsi" w:hAnsiTheme="minorHAnsi"/>
          <w:color w:val="auto"/>
        </w:rPr>
      </w:pPr>
    </w:p>
    <w:p w14:paraId="69BCAAE1" w14:textId="77777777" w:rsidR="00C22FF9" w:rsidRPr="00AE028F" w:rsidRDefault="00C22FF9" w:rsidP="00FB6EAB">
      <w:pPr>
        <w:numPr>
          <w:ilvl w:val="0"/>
          <w:numId w:val="14"/>
        </w:numPr>
        <w:autoSpaceDE w:val="0"/>
        <w:autoSpaceDN w:val="0"/>
        <w:adjustRightInd w:val="0"/>
        <w:jc w:val="both"/>
        <w:rPr>
          <w:rFonts w:ascii="Calibri" w:hAnsi="Calibri" w:cs="Arial"/>
          <w:bCs/>
        </w:rPr>
      </w:pPr>
      <w:r w:rsidRPr="00AE028F">
        <w:rPr>
          <w:rFonts w:ascii="Calibri" w:hAnsi="Calibri" w:cs="Arial"/>
          <w:bCs/>
        </w:rPr>
        <w:t xml:space="preserve">Do kredytu może przystąpić maksymalnie </w:t>
      </w:r>
      <w:r w:rsidR="006E7DE5" w:rsidRPr="00AE028F">
        <w:rPr>
          <w:rFonts w:ascii="Calibri" w:hAnsi="Calibri" w:cs="Arial"/>
          <w:bCs/>
        </w:rPr>
        <w:br/>
      </w:r>
      <w:r w:rsidR="00F80B97" w:rsidRPr="00AE028F">
        <w:rPr>
          <w:rFonts w:ascii="Calibri" w:hAnsi="Calibri" w:cs="Arial"/>
          <w:bCs/>
        </w:rPr>
        <w:t>2</w:t>
      </w:r>
      <w:r w:rsidRPr="00AE028F">
        <w:rPr>
          <w:rFonts w:ascii="Calibri" w:hAnsi="Calibri" w:cs="Arial"/>
          <w:bCs/>
        </w:rPr>
        <w:t xml:space="preserve"> Kredytobiorców.</w:t>
      </w:r>
    </w:p>
    <w:p w14:paraId="05F46FFB" w14:textId="77777777" w:rsidR="00C22FF9" w:rsidRPr="00AE028F" w:rsidRDefault="00C22FF9" w:rsidP="00FB6EAB">
      <w:pPr>
        <w:numPr>
          <w:ilvl w:val="0"/>
          <w:numId w:val="14"/>
        </w:numPr>
        <w:autoSpaceDE w:val="0"/>
        <w:autoSpaceDN w:val="0"/>
        <w:adjustRightInd w:val="0"/>
        <w:jc w:val="both"/>
        <w:rPr>
          <w:rFonts w:ascii="Calibri" w:hAnsi="Calibri" w:cs="Arial"/>
          <w:bCs/>
        </w:rPr>
      </w:pPr>
      <w:r w:rsidRPr="00AE028F">
        <w:rPr>
          <w:rFonts w:ascii="Calibri" w:hAnsi="Calibri" w:cs="Arial"/>
          <w:bCs/>
        </w:rPr>
        <w:t>Kredyt może być udzielony osobie fizycznej, która spełnia łącznie następujące warunki:</w:t>
      </w:r>
    </w:p>
    <w:p w14:paraId="0D78956D" w14:textId="77777777" w:rsidR="00C22FF9" w:rsidRPr="00AE028F" w:rsidRDefault="00C22FF9" w:rsidP="00FB6EAB">
      <w:pPr>
        <w:numPr>
          <w:ilvl w:val="1"/>
          <w:numId w:val="14"/>
        </w:numPr>
        <w:autoSpaceDE w:val="0"/>
        <w:autoSpaceDN w:val="0"/>
        <w:adjustRightInd w:val="0"/>
        <w:jc w:val="both"/>
        <w:rPr>
          <w:rFonts w:ascii="Calibri" w:hAnsi="Calibri" w:cs="Arial"/>
          <w:bCs/>
        </w:rPr>
      </w:pPr>
      <w:r w:rsidRPr="00AE028F">
        <w:rPr>
          <w:rFonts w:ascii="Calibri" w:hAnsi="Calibri" w:cs="Arial"/>
          <w:bCs/>
        </w:rPr>
        <w:t>posiada pełną zdolność do czynności prawnych;</w:t>
      </w:r>
    </w:p>
    <w:p w14:paraId="660934A3" w14:textId="77777777" w:rsidR="00C22FF9" w:rsidRPr="00AE028F" w:rsidRDefault="00C22FF9" w:rsidP="006772D7">
      <w:pPr>
        <w:numPr>
          <w:ilvl w:val="1"/>
          <w:numId w:val="14"/>
        </w:numPr>
        <w:autoSpaceDE w:val="0"/>
        <w:autoSpaceDN w:val="0"/>
        <w:adjustRightInd w:val="0"/>
        <w:ind w:left="709" w:hanging="349"/>
        <w:jc w:val="both"/>
        <w:rPr>
          <w:rFonts w:ascii="Calibri" w:hAnsi="Calibri" w:cs="Arial"/>
          <w:bCs/>
        </w:rPr>
      </w:pPr>
      <w:r w:rsidRPr="00AE028F">
        <w:rPr>
          <w:rFonts w:ascii="Calibri" w:hAnsi="Calibri" w:cs="Arial"/>
          <w:bCs/>
        </w:rPr>
        <w:t>posiada obywatelstwo polskie lub jest cudzoziemcem</w:t>
      </w:r>
      <w:r w:rsidR="005A6AD8" w:rsidRPr="00AE028F">
        <w:rPr>
          <w:rFonts w:ascii="Calibri" w:hAnsi="Calibri" w:cs="Arial"/>
          <w:bCs/>
        </w:rPr>
        <w:t xml:space="preserve"> legitymującym się kartą</w:t>
      </w:r>
      <w:r w:rsidRPr="00AE028F">
        <w:rPr>
          <w:rFonts w:ascii="Calibri" w:hAnsi="Calibri" w:cs="Arial"/>
          <w:bCs/>
        </w:rPr>
        <w:t xml:space="preserve"> pobytu lub jest obywatelem kraju będącego członkiem Unii Europejskiej;</w:t>
      </w:r>
    </w:p>
    <w:p w14:paraId="0A353A58" w14:textId="77777777" w:rsidR="00C22FF9" w:rsidRPr="00AE028F" w:rsidRDefault="00C22FF9" w:rsidP="006772D7">
      <w:pPr>
        <w:numPr>
          <w:ilvl w:val="1"/>
          <w:numId w:val="14"/>
        </w:numPr>
        <w:autoSpaceDE w:val="0"/>
        <w:autoSpaceDN w:val="0"/>
        <w:adjustRightInd w:val="0"/>
        <w:ind w:left="709" w:hanging="349"/>
        <w:jc w:val="both"/>
        <w:rPr>
          <w:rFonts w:ascii="Calibri" w:hAnsi="Calibri" w:cs="Arial"/>
          <w:bCs/>
        </w:rPr>
      </w:pPr>
      <w:r w:rsidRPr="00AE028F">
        <w:rPr>
          <w:rFonts w:ascii="Calibri" w:hAnsi="Calibri" w:cs="Arial"/>
          <w:bCs/>
        </w:rPr>
        <w:t xml:space="preserve">posiada zdolność kredytową </w:t>
      </w:r>
      <w:r w:rsidR="00C146C4" w:rsidRPr="00AE028F">
        <w:rPr>
          <w:rFonts w:ascii="Calibri" w:hAnsi="Calibri" w:cs="Arial"/>
          <w:bCs/>
        </w:rPr>
        <w:t>rozumianą, jako</w:t>
      </w:r>
      <w:r w:rsidRPr="00AE028F">
        <w:rPr>
          <w:rFonts w:ascii="Calibri" w:hAnsi="Calibri" w:cs="Arial"/>
          <w:bCs/>
        </w:rPr>
        <w:t xml:space="preserve"> zdolność do spłaty kredytu w terminach</w:t>
      </w:r>
      <w:r w:rsidR="00D25175" w:rsidRPr="00AE028F">
        <w:rPr>
          <w:rFonts w:ascii="Calibri" w:hAnsi="Calibri" w:cs="Arial"/>
          <w:bCs/>
        </w:rPr>
        <w:br/>
      </w:r>
      <w:r w:rsidRPr="00AE028F">
        <w:rPr>
          <w:rFonts w:ascii="Calibri" w:hAnsi="Calibri" w:cs="Arial"/>
          <w:bCs/>
        </w:rPr>
        <w:t>i kwotach określonych w Umowie kredytu;</w:t>
      </w:r>
    </w:p>
    <w:p w14:paraId="370BEF60" w14:textId="77777777" w:rsidR="00C95E2C" w:rsidRPr="00AE028F" w:rsidRDefault="00C22FF9" w:rsidP="006772D7">
      <w:pPr>
        <w:numPr>
          <w:ilvl w:val="1"/>
          <w:numId w:val="14"/>
        </w:numPr>
        <w:autoSpaceDE w:val="0"/>
        <w:autoSpaceDN w:val="0"/>
        <w:adjustRightInd w:val="0"/>
        <w:ind w:left="709" w:hanging="349"/>
        <w:jc w:val="both"/>
        <w:rPr>
          <w:rFonts w:ascii="Calibri" w:hAnsi="Calibri" w:cs="Arial"/>
          <w:bCs/>
        </w:rPr>
      </w:pPr>
      <w:r w:rsidRPr="00AE028F">
        <w:rPr>
          <w:rFonts w:ascii="Calibri" w:hAnsi="Calibri" w:cs="Arial"/>
          <w:bCs/>
        </w:rPr>
        <w:t xml:space="preserve">posiada wiarygodność kredytową, </w:t>
      </w:r>
      <w:r w:rsidR="00C146C4" w:rsidRPr="00AE028F">
        <w:rPr>
          <w:rFonts w:ascii="Calibri" w:hAnsi="Calibri" w:cs="Arial"/>
          <w:bCs/>
        </w:rPr>
        <w:t>rozumianą, jako</w:t>
      </w:r>
      <w:r w:rsidRPr="00AE028F">
        <w:rPr>
          <w:rFonts w:ascii="Calibri" w:hAnsi="Calibri" w:cs="Arial"/>
          <w:bCs/>
        </w:rPr>
        <w:t xml:space="preserve"> rzetelną obsługę dotychczasowych zobowiązań z tytułu zaciągniętych kredytów, poręczeń i innych zobowiązań finansowych;</w:t>
      </w:r>
    </w:p>
    <w:p w14:paraId="5FEB128F" w14:textId="77777777" w:rsidR="00C22FF9" w:rsidRPr="00AE028F" w:rsidRDefault="00C22FF9" w:rsidP="006772D7">
      <w:pPr>
        <w:numPr>
          <w:ilvl w:val="1"/>
          <w:numId w:val="14"/>
        </w:numPr>
        <w:autoSpaceDE w:val="0"/>
        <w:autoSpaceDN w:val="0"/>
        <w:adjustRightInd w:val="0"/>
        <w:ind w:left="709" w:hanging="349"/>
        <w:jc w:val="both"/>
        <w:rPr>
          <w:rFonts w:ascii="Calibri" w:hAnsi="Calibri" w:cs="Arial"/>
          <w:bCs/>
        </w:rPr>
      </w:pPr>
      <w:r w:rsidRPr="00AE028F">
        <w:rPr>
          <w:rFonts w:ascii="Calibri" w:hAnsi="Calibri" w:cs="Arial"/>
          <w:bCs/>
        </w:rPr>
        <w:t>przedstawi zabezpieczenie spłaty kredytu wymagane przez Bank</w:t>
      </w:r>
      <w:r w:rsidR="006C7DF7" w:rsidRPr="00AE028F">
        <w:rPr>
          <w:rFonts w:ascii="Calibri" w:hAnsi="Calibri" w:cs="Arial"/>
          <w:bCs/>
        </w:rPr>
        <w:t>;</w:t>
      </w:r>
    </w:p>
    <w:p w14:paraId="5833EC3D" w14:textId="77777777" w:rsidR="00C22FF9" w:rsidRPr="00AE028F" w:rsidRDefault="00C22FF9" w:rsidP="00FB6EAB">
      <w:pPr>
        <w:numPr>
          <w:ilvl w:val="0"/>
          <w:numId w:val="14"/>
        </w:numPr>
        <w:autoSpaceDE w:val="0"/>
        <w:autoSpaceDN w:val="0"/>
        <w:adjustRightInd w:val="0"/>
        <w:jc w:val="both"/>
        <w:rPr>
          <w:rFonts w:ascii="Calibri" w:hAnsi="Calibri" w:cs="Arial"/>
          <w:bCs/>
        </w:rPr>
      </w:pPr>
      <w:r w:rsidRPr="00AE028F">
        <w:rPr>
          <w:rFonts w:ascii="Calibri" w:hAnsi="Calibri" w:cs="Arial"/>
          <w:bCs/>
        </w:rPr>
        <w:t>Kredyt nie może być udzielony osobom:</w:t>
      </w:r>
    </w:p>
    <w:p w14:paraId="5AFAB667" w14:textId="77777777" w:rsidR="00C22FF9" w:rsidRPr="00AE028F" w:rsidRDefault="00C22FF9" w:rsidP="00FB6EAB">
      <w:pPr>
        <w:numPr>
          <w:ilvl w:val="1"/>
          <w:numId w:val="14"/>
        </w:numPr>
        <w:autoSpaceDE w:val="0"/>
        <w:autoSpaceDN w:val="0"/>
        <w:adjustRightInd w:val="0"/>
        <w:jc w:val="both"/>
        <w:rPr>
          <w:rFonts w:ascii="Calibri" w:hAnsi="Calibri" w:cs="Arial"/>
          <w:bCs/>
        </w:rPr>
      </w:pPr>
      <w:r w:rsidRPr="00AE028F">
        <w:rPr>
          <w:rFonts w:ascii="Calibri" w:hAnsi="Calibri" w:cs="Arial"/>
          <w:bCs/>
        </w:rPr>
        <w:t>nie posiadającym dochodów;</w:t>
      </w:r>
    </w:p>
    <w:p w14:paraId="5F3469E1" w14:textId="77777777" w:rsidR="00C22FF9" w:rsidRPr="00AE028F" w:rsidRDefault="00C22FF9" w:rsidP="00FB6EAB">
      <w:pPr>
        <w:numPr>
          <w:ilvl w:val="1"/>
          <w:numId w:val="14"/>
        </w:numPr>
        <w:autoSpaceDE w:val="0"/>
        <w:autoSpaceDN w:val="0"/>
        <w:adjustRightInd w:val="0"/>
        <w:jc w:val="both"/>
        <w:rPr>
          <w:rFonts w:ascii="Calibri" w:hAnsi="Calibri" w:cs="Arial"/>
          <w:bCs/>
        </w:rPr>
      </w:pPr>
      <w:r w:rsidRPr="00AE028F">
        <w:rPr>
          <w:rFonts w:ascii="Calibri" w:hAnsi="Calibri" w:cs="Arial"/>
          <w:bCs/>
        </w:rPr>
        <w:t>o nieustalonych źródłach dochodów;</w:t>
      </w:r>
    </w:p>
    <w:p w14:paraId="78CEBC1E" w14:textId="77777777" w:rsidR="00C22FF9" w:rsidRPr="00AE028F" w:rsidRDefault="00C22FF9" w:rsidP="006772D7">
      <w:pPr>
        <w:numPr>
          <w:ilvl w:val="1"/>
          <w:numId w:val="14"/>
        </w:numPr>
        <w:autoSpaceDE w:val="0"/>
        <w:autoSpaceDN w:val="0"/>
        <w:adjustRightInd w:val="0"/>
        <w:ind w:left="709" w:hanging="349"/>
        <w:jc w:val="both"/>
        <w:rPr>
          <w:rFonts w:ascii="Calibri" w:hAnsi="Calibri" w:cs="Arial"/>
          <w:bCs/>
        </w:rPr>
      </w:pPr>
      <w:r w:rsidRPr="00AE028F">
        <w:rPr>
          <w:rFonts w:ascii="Calibri" w:hAnsi="Calibri" w:cs="Arial"/>
          <w:bCs/>
        </w:rPr>
        <w:t xml:space="preserve">znajdującym się w okresie </w:t>
      </w:r>
      <w:r w:rsidR="00650AA7" w:rsidRPr="00AE028F">
        <w:rPr>
          <w:rFonts w:ascii="Calibri" w:hAnsi="Calibri" w:cs="Arial"/>
          <w:bCs/>
        </w:rPr>
        <w:t>wypowiedzenia stosunku pracy, z </w:t>
      </w:r>
      <w:r w:rsidRPr="00AE028F">
        <w:rPr>
          <w:rFonts w:ascii="Calibri" w:hAnsi="Calibri" w:cs="Arial"/>
          <w:bCs/>
        </w:rPr>
        <w:t>wyjątkiem wypowiedzenia związanego z przejściem na emeryturę lub rentę;</w:t>
      </w:r>
    </w:p>
    <w:p w14:paraId="2E13D3DE" w14:textId="77777777" w:rsidR="00C22FF9" w:rsidRPr="00AE028F" w:rsidRDefault="00C22FF9" w:rsidP="006772D7">
      <w:pPr>
        <w:numPr>
          <w:ilvl w:val="1"/>
          <w:numId w:val="14"/>
        </w:numPr>
        <w:autoSpaceDE w:val="0"/>
        <w:autoSpaceDN w:val="0"/>
        <w:adjustRightInd w:val="0"/>
        <w:ind w:left="709" w:hanging="349"/>
        <w:jc w:val="both"/>
        <w:rPr>
          <w:rFonts w:ascii="Calibri" w:hAnsi="Calibri" w:cs="Arial"/>
          <w:bCs/>
        </w:rPr>
      </w:pPr>
      <w:r w:rsidRPr="00AE028F">
        <w:rPr>
          <w:rFonts w:ascii="Calibri" w:hAnsi="Calibri" w:cs="Arial"/>
          <w:bCs/>
        </w:rPr>
        <w:lastRenderedPageBreak/>
        <w:t>zatrudnionym w zakładzie pracy znajdującym się w stanie upadłości lub likwidacji (z wyłączeniem gór</w:t>
      </w:r>
      <w:r w:rsidR="00D25175" w:rsidRPr="00AE028F">
        <w:rPr>
          <w:rFonts w:ascii="Calibri" w:hAnsi="Calibri" w:cs="Arial"/>
          <w:bCs/>
        </w:rPr>
        <w:t xml:space="preserve">ników przebywających na urlopie </w:t>
      </w:r>
      <w:r w:rsidRPr="00AE028F">
        <w:rPr>
          <w:rFonts w:ascii="Calibri" w:hAnsi="Calibri" w:cs="Arial"/>
          <w:bCs/>
        </w:rPr>
        <w:t>górniczym);</w:t>
      </w:r>
    </w:p>
    <w:p w14:paraId="49B3C6FC" w14:textId="77777777" w:rsidR="00C22FF9" w:rsidRPr="00AE028F" w:rsidRDefault="00C22FF9" w:rsidP="00FB6EAB">
      <w:pPr>
        <w:numPr>
          <w:ilvl w:val="1"/>
          <w:numId w:val="14"/>
        </w:numPr>
        <w:autoSpaceDE w:val="0"/>
        <w:autoSpaceDN w:val="0"/>
        <w:adjustRightInd w:val="0"/>
        <w:jc w:val="both"/>
        <w:rPr>
          <w:rFonts w:ascii="Calibri" w:hAnsi="Calibri" w:cs="Arial"/>
          <w:bCs/>
        </w:rPr>
      </w:pPr>
      <w:r w:rsidRPr="00AE028F">
        <w:rPr>
          <w:rFonts w:ascii="Calibri" w:hAnsi="Calibri" w:cs="Arial"/>
          <w:bCs/>
        </w:rPr>
        <w:t>przebywającym na urlopie bezpłatnym;</w:t>
      </w:r>
    </w:p>
    <w:p w14:paraId="10E59B80" w14:textId="77777777" w:rsidR="00C22FF9" w:rsidRPr="00AE028F" w:rsidRDefault="00C22FF9" w:rsidP="006772D7">
      <w:pPr>
        <w:numPr>
          <w:ilvl w:val="1"/>
          <w:numId w:val="14"/>
        </w:numPr>
        <w:autoSpaceDE w:val="0"/>
        <w:autoSpaceDN w:val="0"/>
        <w:adjustRightInd w:val="0"/>
        <w:ind w:left="709" w:hanging="349"/>
        <w:jc w:val="both"/>
        <w:rPr>
          <w:rFonts w:ascii="Calibri" w:hAnsi="Calibri" w:cs="Arial"/>
          <w:bCs/>
        </w:rPr>
      </w:pPr>
      <w:r w:rsidRPr="00AE028F">
        <w:rPr>
          <w:rFonts w:ascii="Calibri" w:hAnsi="Calibri" w:cs="Arial"/>
          <w:bCs/>
        </w:rPr>
        <w:t>posiadającym zadłużenia podatkowe lub zrównane z podatkowymi (zobowiązania wobec np. ZUS, KRUS, Urzędu Miasta itp.), które uzyskują dochody z tytułu prowadzenia działalności gospodarczej lub rolniczej;</w:t>
      </w:r>
    </w:p>
    <w:p w14:paraId="538B2AD5" w14:textId="77777777" w:rsidR="00C22FF9" w:rsidRPr="00AE028F" w:rsidRDefault="00C22FF9" w:rsidP="006772D7">
      <w:pPr>
        <w:numPr>
          <w:ilvl w:val="1"/>
          <w:numId w:val="14"/>
        </w:numPr>
        <w:autoSpaceDE w:val="0"/>
        <w:autoSpaceDN w:val="0"/>
        <w:adjustRightInd w:val="0"/>
        <w:ind w:left="709" w:hanging="349"/>
        <w:jc w:val="both"/>
        <w:rPr>
          <w:rFonts w:ascii="Calibri" w:hAnsi="Calibri" w:cs="Arial"/>
          <w:bCs/>
        </w:rPr>
      </w:pPr>
      <w:r w:rsidRPr="00AE028F">
        <w:rPr>
          <w:rFonts w:ascii="Calibri" w:hAnsi="Calibri" w:cs="Arial"/>
          <w:bCs/>
        </w:rPr>
        <w:t>w stosunku do których prowadzone jest egzekucyjne postępowanie sądowe lub administracyjne, które mogłoby wpłynąć na zdolność kredytową.</w:t>
      </w:r>
    </w:p>
    <w:p w14:paraId="1CF70319" w14:textId="54B42AE9" w:rsidR="005761B2" w:rsidRPr="00AE028F" w:rsidRDefault="00F267FC" w:rsidP="00FB6EAB">
      <w:pPr>
        <w:numPr>
          <w:ilvl w:val="0"/>
          <w:numId w:val="14"/>
        </w:numPr>
        <w:autoSpaceDE w:val="0"/>
        <w:autoSpaceDN w:val="0"/>
        <w:adjustRightInd w:val="0"/>
        <w:jc w:val="both"/>
        <w:rPr>
          <w:rFonts w:ascii="Calibri" w:hAnsi="Calibri" w:cs="Arial"/>
          <w:bCs/>
        </w:rPr>
      </w:pPr>
      <w:r w:rsidRPr="00AE028F">
        <w:rPr>
          <w:rFonts w:ascii="Calibri" w:hAnsi="Calibri" w:cs="Arial"/>
          <w:bCs/>
        </w:rPr>
        <w:t>Jeżeli Wnioskodawca pozostaje w związku małżeńskim opartym na majątkowej</w:t>
      </w:r>
      <w:r w:rsidR="003111BA" w:rsidRPr="00AE028F">
        <w:rPr>
          <w:rFonts w:ascii="Calibri" w:hAnsi="Calibri" w:cs="Arial"/>
          <w:bCs/>
        </w:rPr>
        <w:t xml:space="preserve"> wspólności ustawowej</w:t>
      </w:r>
      <w:r w:rsidRPr="00AE028F">
        <w:rPr>
          <w:rFonts w:ascii="Calibri" w:hAnsi="Calibri" w:cs="Arial"/>
          <w:bCs/>
        </w:rPr>
        <w:t xml:space="preserve">, </w:t>
      </w:r>
      <w:r w:rsidR="00A43D55" w:rsidRPr="00AE028F">
        <w:rPr>
          <w:rFonts w:ascii="Calibri" w:hAnsi="Calibri" w:cs="Arial"/>
          <w:bCs/>
        </w:rPr>
        <w:t xml:space="preserve"> a kwota udzielanego kredytu</w:t>
      </w:r>
      <w:r w:rsidRPr="00AE028F">
        <w:rPr>
          <w:rFonts w:ascii="Calibri" w:hAnsi="Calibri" w:cs="Arial"/>
          <w:bCs/>
        </w:rPr>
        <w:t xml:space="preserve"> przekracza dwukrotność miesięcznych dochodów netto Wnioskodawcy </w:t>
      </w:r>
      <w:r w:rsidR="00560BA4" w:rsidRPr="00AE028F">
        <w:rPr>
          <w:rFonts w:ascii="Calibri" w:hAnsi="Calibri" w:cs="Arial"/>
          <w:bCs/>
        </w:rPr>
        <w:t>lub</w:t>
      </w:r>
      <w:r w:rsidRPr="00AE028F">
        <w:rPr>
          <w:rFonts w:ascii="Calibri" w:hAnsi="Calibri" w:cs="Arial"/>
          <w:bCs/>
        </w:rPr>
        <w:t xml:space="preserve"> </w:t>
      </w:r>
      <w:r w:rsidR="00474BF6" w:rsidRPr="00AE028F">
        <w:rPr>
          <w:rFonts w:ascii="Calibri" w:hAnsi="Calibri" w:cs="Arial"/>
          <w:bCs/>
        </w:rPr>
        <w:t>5</w:t>
      </w:r>
      <w:r w:rsidRPr="00AE028F">
        <w:rPr>
          <w:rFonts w:ascii="Calibri" w:hAnsi="Calibri" w:cs="Arial"/>
          <w:bCs/>
        </w:rPr>
        <w:t>.000 PLN</w:t>
      </w:r>
      <w:r w:rsidR="00A43D55" w:rsidRPr="00AE028F">
        <w:rPr>
          <w:rFonts w:ascii="Calibri" w:hAnsi="Calibri" w:cs="Arial"/>
          <w:bCs/>
        </w:rPr>
        <w:t>, współmałżonek Wnioskodawcy jest zobowiązany do udzielenia poręczenia wekslowego</w:t>
      </w:r>
      <w:bookmarkStart w:id="8" w:name="_Toc251230320"/>
      <w:r w:rsidR="00EB780A">
        <w:rPr>
          <w:rFonts w:ascii="Calibri" w:hAnsi="Calibri" w:cs="Arial"/>
          <w:bCs/>
        </w:rPr>
        <w:t xml:space="preserve"> lub udzielenia poręczenia według prawa cywilnego. </w:t>
      </w:r>
    </w:p>
    <w:p w14:paraId="4B3EA821" w14:textId="77777777" w:rsidR="00F6121D" w:rsidRPr="00AE028F" w:rsidRDefault="00F6121D" w:rsidP="00150F1E">
      <w:pPr>
        <w:jc w:val="both"/>
        <w:rPr>
          <w:rFonts w:asciiTheme="minorHAnsi" w:hAnsiTheme="minorHAnsi" w:cs="Arial"/>
          <w:sz w:val="14"/>
          <w:szCs w:val="14"/>
        </w:rPr>
      </w:pPr>
    </w:p>
    <w:p w14:paraId="3DC4CFDB" w14:textId="77777777" w:rsidR="00F6121D" w:rsidRPr="00AE028F" w:rsidRDefault="00F6121D" w:rsidP="00150F1E">
      <w:pPr>
        <w:jc w:val="both"/>
        <w:rPr>
          <w:rFonts w:asciiTheme="minorHAnsi" w:hAnsiTheme="minorHAnsi" w:cs="Arial"/>
          <w:sz w:val="14"/>
          <w:szCs w:val="14"/>
        </w:rPr>
      </w:pPr>
    </w:p>
    <w:p w14:paraId="4266E48B" w14:textId="77777777" w:rsidR="005761B2" w:rsidRPr="00AE028F" w:rsidRDefault="000310AC" w:rsidP="00BE1440">
      <w:pPr>
        <w:pStyle w:val="SPISI"/>
        <w:numPr>
          <w:ilvl w:val="0"/>
          <w:numId w:val="4"/>
        </w:numPr>
        <w:rPr>
          <w:color w:val="auto"/>
        </w:rPr>
      </w:pPr>
      <w:r w:rsidRPr="00AE028F">
        <w:rPr>
          <w:color w:val="auto"/>
        </w:rPr>
        <w:t xml:space="preserve"> SKŁADANIE I ROZPATRYWANIE WNIOSKÓW O UDZIELENIE KREDYTU</w:t>
      </w:r>
      <w:bookmarkEnd w:id="8"/>
    </w:p>
    <w:p w14:paraId="005A7620" w14:textId="77777777" w:rsidR="00150F1E" w:rsidRPr="00AE028F" w:rsidRDefault="00150F1E" w:rsidP="00FB6EAB">
      <w:pPr>
        <w:pStyle w:val="n1"/>
        <w:numPr>
          <w:ilvl w:val="0"/>
          <w:numId w:val="1"/>
        </w:numPr>
        <w:ind w:left="284" w:hanging="76"/>
        <w:rPr>
          <w:rFonts w:asciiTheme="minorHAnsi" w:hAnsiTheme="minorHAnsi"/>
          <w:color w:val="auto"/>
        </w:rPr>
      </w:pPr>
    </w:p>
    <w:p w14:paraId="297263FF" w14:textId="77777777" w:rsidR="00525F04" w:rsidRPr="00AE028F" w:rsidRDefault="00C22FF9" w:rsidP="00FB6EAB">
      <w:pPr>
        <w:numPr>
          <w:ilvl w:val="0"/>
          <w:numId w:val="15"/>
        </w:numPr>
        <w:autoSpaceDE w:val="0"/>
        <w:autoSpaceDN w:val="0"/>
        <w:adjustRightInd w:val="0"/>
        <w:jc w:val="both"/>
        <w:rPr>
          <w:rFonts w:ascii="Calibri" w:hAnsi="Calibri" w:cs="Arial"/>
          <w:bCs/>
        </w:rPr>
      </w:pPr>
      <w:r w:rsidRPr="00AE028F">
        <w:rPr>
          <w:rFonts w:ascii="Calibri" w:hAnsi="Calibri" w:cs="Arial"/>
          <w:bCs/>
        </w:rPr>
        <w:t>Wnioskodawca/y składa/ją w P</w:t>
      </w:r>
      <w:r w:rsidR="00650AA7" w:rsidRPr="00AE028F">
        <w:rPr>
          <w:rFonts w:ascii="Calibri" w:hAnsi="Calibri" w:cs="Arial"/>
          <w:bCs/>
        </w:rPr>
        <w:t>lacówce Banku pisemny wniosek o </w:t>
      </w:r>
      <w:r w:rsidRPr="00AE028F">
        <w:rPr>
          <w:rFonts w:ascii="Calibri" w:hAnsi="Calibri" w:cs="Arial"/>
          <w:bCs/>
        </w:rPr>
        <w:t>udzielenie kredytu wraz</w:t>
      </w:r>
      <w:r w:rsidR="006772D7" w:rsidRPr="00AE028F">
        <w:rPr>
          <w:rFonts w:ascii="Calibri" w:hAnsi="Calibri" w:cs="Arial"/>
          <w:bCs/>
        </w:rPr>
        <w:t xml:space="preserve"> </w:t>
      </w:r>
      <w:r w:rsidR="006772D7" w:rsidRPr="00AE028F">
        <w:rPr>
          <w:rFonts w:ascii="Calibri" w:hAnsi="Calibri" w:cs="Arial"/>
          <w:bCs/>
        </w:rPr>
        <w:br/>
      </w:r>
      <w:r w:rsidRPr="00AE028F">
        <w:rPr>
          <w:rFonts w:ascii="Calibri" w:hAnsi="Calibri" w:cs="Arial"/>
          <w:bCs/>
        </w:rPr>
        <w:t>z</w:t>
      </w:r>
      <w:r w:rsidR="006772D7" w:rsidRPr="00AE028F">
        <w:rPr>
          <w:rFonts w:ascii="Calibri" w:hAnsi="Calibri" w:cs="Arial"/>
          <w:bCs/>
        </w:rPr>
        <w:t xml:space="preserve"> </w:t>
      </w:r>
      <w:r w:rsidRPr="00AE028F">
        <w:rPr>
          <w:rFonts w:ascii="Calibri" w:hAnsi="Calibri" w:cs="Arial"/>
          <w:bCs/>
        </w:rPr>
        <w:t>wymaganymi</w:t>
      </w:r>
      <w:r w:rsidR="001F2C55" w:rsidRPr="00AE028F">
        <w:rPr>
          <w:rFonts w:ascii="Calibri" w:hAnsi="Calibri" w:cs="Arial"/>
          <w:bCs/>
        </w:rPr>
        <w:t>, określonymi przez Bank</w:t>
      </w:r>
      <w:r w:rsidR="00D25175" w:rsidRPr="00AE028F">
        <w:rPr>
          <w:rFonts w:ascii="Calibri" w:hAnsi="Calibri" w:cs="Arial"/>
          <w:bCs/>
        </w:rPr>
        <w:t xml:space="preserve"> </w:t>
      </w:r>
      <w:r w:rsidRPr="00AE028F">
        <w:rPr>
          <w:rFonts w:ascii="Calibri" w:hAnsi="Calibri" w:cs="Arial"/>
          <w:bCs/>
        </w:rPr>
        <w:t>dokumentami potwierdzającymi źródło i wysokość osiąganych dochodów.</w:t>
      </w:r>
    </w:p>
    <w:p w14:paraId="2472F439" w14:textId="77777777" w:rsidR="002A7705" w:rsidRPr="00AE028F" w:rsidRDefault="00525F04" w:rsidP="00FB6EAB">
      <w:pPr>
        <w:numPr>
          <w:ilvl w:val="0"/>
          <w:numId w:val="15"/>
        </w:numPr>
        <w:autoSpaceDE w:val="0"/>
        <w:autoSpaceDN w:val="0"/>
        <w:adjustRightInd w:val="0"/>
        <w:jc w:val="both"/>
        <w:rPr>
          <w:rFonts w:ascii="Calibri" w:hAnsi="Calibri" w:cs="Arial"/>
          <w:bCs/>
        </w:rPr>
      </w:pPr>
      <w:r w:rsidRPr="00AE028F">
        <w:rPr>
          <w:rFonts w:ascii="Calibri" w:hAnsi="Calibri" w:cs="Arial"/>
          <w:bCs/>
        </w:rPr>
        <w:t>Każdy Wnioskodawca ubiegający się o kredyt powinien okazać dokument tożsamości</w:t>
      </w:r>
      <w:r w:rsidR="002A7705" w:rsidRPr="00AE028F">
        <w:rPr>
          <w:rFonts w:ascii="Calibri" w:hAnsi="Calibri" w:cs="Arial"/>
          <w:bCs/>
        </w:rPr>
        <w:t>. W przypadku obywateli polskich za dokument tożsamości uznaje się dowód osobisty lub paszport. W przypadku nierezydentów za dokument tożsamości przyjmuje się:</w:t>
      </w:r>
    </w:p>
    <w:p w14:paraId="690FF49D" w14:textId="77777777" w:rsidR="002A7705" w:rsidRPr="00AE028F" w:rsidRDefault="002A7705" w:rsidP="006772D7">
      <w:pPr>
        <w:numPr>
          <w:ilvl w:val="1"/>
          <w:numId w:val="14"/>
        </w:numPr>
        <w:autoSpaceDE w:val="0"/>
        <w:autoSpaceDN w:val="0"/>
        <w:adjustRightInd w:val="0"/>
        <w:ind w:left="709" w:hanging="349"/>
        <w:jc w:val="both"/>
        <w:rPr>
          <w:rFonts w:ascii="Calibri" w:hAnsi="Calibri" w:cs="Arial"/>
          <w:bCs/>
        </w:rPr>
      </w:pPr>
      <w:r w:rsidRPr="00AE028F">
        <w:rPr>
          <w:rFonts w:ascii="Calibri" w:hAnsi="Calibri" w:cs="Arial"/>
          <w:bCs/>
        </w:rPr>
        <w:t>ważny dokument podróży lub inny ważny dokument potwierdzając</w:t>
      </w:r>
      <w:r w:rsidR="00942303" w:rsidRPr="00AE028F">
        <w:rPr>
          <w:rFonts w:ascii="Calibri" w:hAnsi="Calibri" w:cs="Arial"/>
          <w:bCs/>
        </w:rPr>
        <w:t>y</w:t>
      </w:r>
      <w:r w:rsidRPr="00AE028F">
        <w:rPr>
          <w:rFonts w:ascii="Calibri" w:hAnsi="Calibri" w:cs="Arial"/>
          <w:bCs/>
        </w:rPr>
        <w:t xml:space="preserve"> tożsamość</w:t>
      </w:r>
      <w:r w:rsidR="00D25175" w:rsidRPr="00AE028F">
        <w:rPr>
          <w:rFonts w:ascii="Calibri" w:hAnsi="Calibri" w:cs="Arial"/>
          <w:bCs/>
        </w:rPr>
        <w:br/>
      </w:r>
      <w:r w:rsidRPr="00AE028F">
        <w:rPr>
          <w:rFonts w:ascii="Calibri" w:hAnsi="Calibri" w:cs="Arial"/>
          <w:bCs/>
        </w:rPr>
        <w:t>i obywatelstwo wraz z zaświadczeniem</w:t>
      </w:r>
      <w:r w:rsidR="002A6C06" w:rsidRPr="00AE028F">
        <w:rPr>
          <w:rFonts w:ascii="Calibri" w:hAnsi="Calibri" w:cs="Arial"/>
          <w:bCs/>
        </w:rPr>
        <w:br/>
      </w:r>
      <w:r w:rsidRPr="00AE028F">
        <w:rPr>
          <w:rFonts w:ascii="Calibri" w:hAnsi="Calibri" w:cs="Arial"/>
          <w:bCs/>
        </w:rPr>
        <w:t xml:space="preserve">o zarejestrowaniu pobytu dla: </w:t>
      </w:r>
    </w:p>
    <w:p w14:paraId="242816EF" w14:textId="77777777" w:rsidR="002A7705" w:rsidRPr="00AE028F" w:rsidRDefault="002A7705" w:rsidP="006772D7">
      <w:pPr>
        <w:numPr>
          <w:ilvl w:val="2"/>
          <w:numId w:val="14"/>
        </w:numPr>
        <w:autoSpaceDE w:val="0"/>
        <w:autoSpaceDN w:val="0"/>
        <w:adjustRightInd w:val="0"/>
        <w:ind w:left="993" w:hanging="273"/>
        <w:jc w:val="both"/>
        <w:rPr>
          <w:rFonts w:ascii="Calibri" w:hAnsi="Calibri" w:cs="Arial"/>
          <w:bCs/>
        </w:rPr>
      </w:pPr>
      <w:r w:rsidRPr="00AE028F">
        <w:rPr>
          <w:rFonts w:ascii="Calibri" w:hAnsi="Calibri" w:cs="Arial"/>
          <w:bCs/>
        </w:rPr>
        <w:t>obywatela państwa członkowskiego Unii Europejskiej,</w:t>
      </w:r>
    </w:p>
    <w:p w14:paraId="310497E1" w14:textId="77777777" w:rsidR="002A7705" w:rsidRPr="00AE028F" w:rsidRDefault="002A7705" w:rsidP="006772D7">
      <w:pPr>
        <w:numPr>
          <w:ilvl w:val="2"/>
          <w:numId w:val="14"/>
        </w:numPr>
        <w:autoSpaceDE w:val="0"/>
        <w:autoSpaceDN w:val="0"/>
        <w:adjustRightInd w:val="0"/>
        <w:ind w:left="993" w:hanging="273"/>
        <w:jc w:val="both"/>
        <w:rPr>
          <w:rFonts w:ascii="Calibri" w:hAnsi="Calibri" w:cs="Arial"/>
          <w:bCs/>
        </w:rPr>
      </w:pPr>
      <w:r w:rsidRPr="00AE028F">
        <w:rPr>
          <w:rFonts w:ascii="Calibri" w:hAnsi="Calibri" w:cs="Arial"/>
          <w:bCs/>
        </w:rPr>
        <w:t>obywatela państwa członkowskiego Europejskiego Porozumienia o Wolnym Handlu (EFTA) - strony umowy</w:t>
      </w:r>
      <w:r w:rsidR="002A6C06" w:rsidRPr="00AE028F">
        <w:rPr>
          <w:rFonts w:ascii="Calibri" w:hAnsi="Calibri" w:cs="Arial"/>
          <w:bCs/>
        </w:rPr>
        <w:br/>
      </w:r>
      <w:r w:rsidRPr="00AE028F">
        <w:rPr>
          <w:rFonts w:ascii="Calibri" w:hAnsi="Calibri" w:cs="Arial"/>
          <w:bCs/>
        </w:rPr>
        <w:t>o Europejskim Obszarze Gospodarczym, tj. Republika Islandii, Księstwo Liechtensteinu, Królestwo Norwegii,</w:t>
      </w:r>
    </w:p>
    <w:p w14:paraId="18437067" w14:textId="77777777" w:rsidR="002A7705" w:rsidRPr="00AE028F" w:rsidRDefault="002A7705" w:rsidP="006772D7">
      <w:pPr>
        <w:numPr>
          <w:ilvl w:val="2"/>
          <w:numId w:val="14"/>
        </w:numPr>
        <w:autoSpaceDE w:val="0"/>
        <w:autoSpaceDN w:val="0"/>
        <w:adjustRightInd w:val="0"/>
        <w:ind w:left="993" w:hanging="273"/>
        <w:jc w:val="both"/>
        <w:rPr>
          <w:rFonts w:ascii="Calibri" w:hAnsi="Calibri" w:cs="Arial"/>
          <w:bCs/>
        </w:rPr>
      </w:pPr>
      <w:r w:rsidRPr="00AE028F">
        <w:rPr>
          <w:rFonts w:ascii="Calibri" w:hAnsi="Calibri" w:cs="Arial"/>
          <w:bCs/>
        </w:rPr>
        <w:t>obywatela Konfederacji Szwajcarskiej;</w:t>
      </w:r>
    </w:p>
    <w:p w14:paraId="6E3BD4D7" w14:textId="77777777" w:rsidR="00C22FF9" w:rsidRPr="00AE028F" w:rsidRDefault="00C130AB" w:rsidP="00FB6EAB">
      <w:pPr>
        <w:numPr>
          <w:ilvl w:val="1"/>
          <w:numId w:val="14"/>
        </w:numPr>
        <w:autoSpaceDE w:val="0"/>
        <w:autoSpaceDN w:val="0"/>
        <w:adjustRightInd w:val="0"/>
        <w:jc w:val="both"/>
        <w:rPr>
          <w:rFonts w:ascii="Calibri" w:hAnsi="Calibri" w:cs="Arial"/>
          <w:bCs/>
        </w:rPr>
      </w:pPr>
      <w:r w:rsidRPr="00AE028F">
        <w:rPr>
          <w:rFonts w:ascii="Calibri" w:hAnsi="Calibri" w:cs="Arial"/>
          <w:bCs/>
        </w:rPr>
        <w:t>kartę</w:t>
      </w:r>
      <w:r w:rsidR="002A7705" w:rsidRPr="00AE028F">
        <w:rPr>
          <w:rFonts w:ascii="Calibri" w:hAnsi="Calibri" w:cs="Arial"/>
          <w:bCs/>
        </w:rPr>
        <w:t xml:space="preserve"> pobytu dla obywateli innych państw, niż mowa powyżej.</w:t>
      </w:r>
    </w:p>
    <w:p w14:paraId="08612981" w14:textId="77777777" w:rsidR="00C22FF9" w:rsidRPr="00AE028F" w:rsidRDefault="00C22FF9" w:rsidP="00B218CA">
      <w:pPr>
        <w:numPr>
          <w:ilvl w:val="0"/>
          <w:numId w:val="15"/>
        </w:numPr>
        <w:autoSpaceDE w:val="0"/>
        <w:autoSpaceDN w:val="0"/>
        <w:adjustRightInd w:val="0"/>
        <w:jc w:val="both"/>
        <w:rPr>
          <w:rFonts w:ascii="Calibri" w:hAnsi="Calibri" w:cs="Arial"/>
          <w:bCs/>
        </w:rPr>
      </w:pPr>
      <w:r w:rsidRPr="00AE028F">
        <w:rPr>
          <w:rFonts w:ascii="Calibri" w:hAnsi="Calibri" w:cs="Arial"/>
          <w:bCs/>
        </w:rPr>
        <w:t>Jeżeli do kredytu przystępuje dwóch Kredytobiorców od każdego z nich wymagane jest przedstawi</w:t>
      </w:r>
      <w:r w:rsidR="00650AA7" w:rsidRPr="00AE028F">
        <w:rPr>
          <w:rFonts w:ascii="Calibri" w:hAnsi="Calibri" w:cs="Arial"/>
          <w:bCs/>
        </w:rPr>
        <w:t>enie dokumentów zgodnych z </w:t>
      </w:r>
      <w:r w:rsidRPr="00AE028F">
        <w:rPr>
          <w:rFonts w:ascii="Calibri" w:hAnsi="Calibri" w:cs="Arial"/>
          <w:bCs/>
        </w:rPr>
        <w:t>warunkami dokumentowania tożsamości.</w:t>
      </w:r>
    </w:p>
    <w:p w14:paraId="1281F4D6" w14:textId="77777777" w:rsidR="00C22FF9" w:rsidRPr="00AE028F" w:rsidRDefault="00057CB1" w:rsidP="00B218CA">
      <w:pPr>
        <w:numPr>
          <w:ilvl w:val="0"/>
          <w:numId w:val="15"/>
        </w:numPr>
        <w:autoSpaceDE w:val="0"/>
        <w:autoSpaceDN w:val="0"/>
        <w:adjustRightInd w:val="0"/>
        <w:jc w:val="both"/>
        <w:rPr>
          <w:rFonts w:ascii="Calibri" w:hAnsi="Calibri" w:cs="Arial"/>
          <w:bCs/>
        </w:rPr>
      </w:pPr>
      <w:r w:rsidRPr="00AE028F">
        <w:rPr>
          <w:rFonts w:ascii="Calibri" w:hAnsi="Calibri" w:cs="Arial"/>
          <w:bCs/>
        </w:rPr>
        <w:t xml:space="preserve">Dokumenty tożsamości, o których mowa w ust. </w:t>
      </w:r>
      <w:r w:rsidR="007A595C" w:rsidRPr="00AE028F">
        <w:rPr>
          <w:rFonts w:ascii="Calibri" w:hAnsi="Calibri" w:cs="Arial"/>
          <w:bCs/>
        </w:rPr>
        <w:t>2</w:t>
      </w:r>
      <w:r w:rsidRPr="00AE028F">
        <w:rPr>
          <w:rFonts w:ascii="Calibri" w:hAnsi="Calibri" w:cs="Arial"/>
          <w:bCs/>
        </w:rPr>
        <w:t xml:space="preserve"> muszą zawierać zdjęcie.</w:t>
      </w:r>
    </w:p>
    <w:p w14:paraId="1E9A6759" w14:textId="77777777" w:rsidR="00C22FF9" w:rsidRPr="00AE028F" w:rsidRDefault="00C22FF9" w:rsidP="00FB6EAB">
      <w:pPr>
        <w:numPr>
          <w:ilvl w:val="0"/>
          <w:numId w:val="14"/>
        </w:numPr>
        <w:autoSpaceDE w:val="0"/>
        <w:autoSpaceDN w:val="0"/>
        <w:adjustRightInd w:val="0"/>
        <w:jc w:val="both"/>
        <w:rPr>
          <w:rFonts w:ascii="Calibri" w:hAnsi="Calibri" w:cs="Arial"/>
          <w:bCs/>
        </w:rPr>
      </w:pPr>
      <w:r w:rsidRPr="00AE028F">
        <w:rPr>
          <w:rFonts w:ascii="Calibri" w:hAnsi="Calibri" w:cs="Arial"/>
          <w:bCs/>
        </w:rPr>
        <w:t>Wnioskodawca zobowiązany jest pr</w:t>
      </w:r>
      <w:r w:rsidR="00650AA7" w:rsidRPr="00AE028F">
        <w:rPr>
          <w:rFonts w:ascii="Calibri" w:hAnsi="Calibri" w:cs="Arial"/>
          <w:bCs/>
        </w:rPr>
        <w:t>zedstawić dodatkowe dokumenty w </w:t>
      </w:r>
      <w:r w:rsidRPr="00AE028F">
        <w:rPr>
          <w:rFonts w:ascii="Calibri" w:hAnsi="Calibri" w:cs="Arial"/>
          <w:bCs/>
        </w:rPr>
        <w:t>przypadku:</w:t>
      </w:r>
    </w:p>
    <w:p w14:paraId="247B7E40" w14:textId="77777777" w:rsidR="00C22FF9" w:rsidRPr="00AE028F" w:rsidRDefault="00C22FF9" w:rsidP="006772D7">
      <w:pPr>
        <w:numPr>
          <w:ilvl w:val="1"/>
          <w:numId w:val="14"/>
        </w:numPr>
        <w:autoSpaceDE w:val="0"/>
        <w:autoSpaceDN w:val="0"/>
        <w:adjustRightInd w:val="0"/>
        <w:ind w:left="709" w:hanging="349"/>
        <w:jc w:val="both"/>
        <w:rPr>
          <w:rFonts w:ascii="Calibri" w:hAnsi="Calibri" w:cs="Arial"/>
          <w:bCs/>
        </w:rPr>
      </w:pPr>
      <w:r w:rsidRPr="00AE028F">
        <w:rPr>
          <w:rFonts w:ascii="Calibri" w:hAnsi="Calibri" w:cs="Arial"/>
          <w:bCs/>
        </w:rPr>
        <w:t xml:space="preserve">rozdzielności majątkowej – </w:t>
      </w:r>
      <w:r w:rsidR="00836320" w:rsidRPr="00AE028F">
        <w:rPr>
          <w:rFonts w:ascii="Calibri" w:hAnsi="Calibri" w:cs="Arial"/>
          <w:bCs/>
        </w:rPr>
        <w:t xml:space="preserve">prawomocne orzeczenie </w:t>
      </w:r>
      <w:r w:rsidRPr="00AE028F">
        <w:rPr>
          <w:rFonts w:ascii="Calibri" w:hAnsi="Calibri" w:cs="Arial"/>
          <w:bCs/>
        </w:rPr>
        <w:t xml:space="preserve">sądu lub akt notarialny ustanowienia </w:t>
      </w:r>
      <w:r w:rsidRPr="00AE028F">
        <w:rPr>
          <w:rFonts w:ascii="Calibri" w:hAnsi="Calibri" w:cs="Arial"/>
          <w:bCs/>
        </w:rPr>
        <w:t>między małżonkami rozdzielności majątkowej, zawartej nie później niż 1 miesiąc przed złożeniem wniosku;</w:t>
      </w:r>
    </w:p>
    <w:p w14:paraId="30A72A94" w14:textId="77777777" w:rsidR="00C22FF9" w:rsidRPr="00AE028F" w:rsidRDefault="00C22FF9" w:rsidP="006772D7">
      <w:pPr>
        <w:numPr>
          <w:ilvl w:val="1"/>
          <w:numId w:val="14"/>
        </w:numPr>
        <w:autoSpaceDE w:val="0"/>
        <w:autoSpaceDN w:val="0"/>
        <w:adjustRightInd w:val="0"/>
        <w:ind w:left="709" w:hanging="349"/>
        <w:jc w:val="both"/>
        <w:rPr>
          <w:rFonts w:ascii="Calibri" w:hAnsi="Calibri" w:cs="Arial"/>
          <w:bCs/>
        </w:rPr>
      </w:pPr>
      <w:r w:rsidRPr="00AE028F">
        <w:rPr>
          <w:rFonts w:ascii="Calibri" w:hAnsi="Calibri" w:cs="Arial"/>
          <w:bCs/>
        </w:rPr>
        <w:t>rozwodu i separacji –</w:t>
      </w:r>
      <w:r w:rsidR="00836320" w:rsidRPr="00AE028F">
        <w:rPr>
          <w:rFonts w:ascii="Calibri" w:hAnsi="Calibri" w:cs="Arial"/>
          <w:bCs/>
        </w:rPr>
        <w:t xml:space="preserve"> prawomocny</w:t>
      </w:r>
      <w:r w:rsidRPr="00AE028F">
        <w:rPr>
          <w:rFonts w:ascii="Calibri" w:hAnsi="Calibri" w:cs="Arial"/>
          <w:bCs/>
        </w:rPr>
        <w:t xml:space="preserve"> wyrok sądu stwierdzający rozwód lub separację.</w:t>
      </w:r>
    </w:p>
    <w:p w14:paraId="181934A1" w14:textId="77777777" w:rsidR="00033ED6" w:rsidRPr="00AE028F" w:rsidRDefault="00D005C8" w:rsidP="00FB6EAB">
      <w:pPr>
        <w:numPr>
          <w:ilvl w:val="0"/>
          <w:numId w:val="14"/>
        </w:numPr>
        <w:autoSpaceDE w:val="0"/>
        <w:autoSpaceDN w:val="0"/>
        <w:adjustRightInd w:val="0"/>
        <w:jc w:val="both"/>
        <w:rPr>
          <w:rFonts w:ascii="Calibri" w:hAnsi="Calibri" w:cs="Arial"/>
          <w:bCs/>
        </w:rPr>
      </w:pPr>
      <w:r w:rsidRPr="00AE028F">
        <w:rPr>
          <w:rFonts w:ascii="Calibri" w:hAnsi="Calibri" w:cs="Arial"/>
          <w:bCs/>
        </w:rPr>
        <w:t>W przypadku zabezpieczenia kredytu w formie poręczenia, w</w:t>
      </w:r>
      <w:r w:rsidR="00C22FF9" w:rsidRPr="00AE028F">
        <w:rPr>
          <w:rFonts w:ascii="Calibri" w:hAnsi="Calibri" w:cs="Arial"/>
          <w:bCs/>
        </w:rPr>
        <w:t xml:space="preserve">eryfikacji </w:t>
      </w:r>
      <w:r w:rsidRPr="00AE028F">
        <w:rPr>
          <w:rFonts w:ascii="Calibri" w:hAnsi="Calibri" w:cs="Arial"/>
          <w:bCs/>
        </w:rPr>
        <w:t>p</w:t>
      </w:r>
      <w:r w:rsidR="00C22FF9" w:rsidRPr="00AE028F">
        <w:rPr>
          <w:rFonts w:ascii="Calibri" w:hAnsi="Calibri" w:cs="Arial"/>
          <w:bCs/>
        </w:rPr>
        <w:t xml:space="preserve">oręczyciela dokonuje </w:t>
      </w:r>
      <w:r w:rsidR="00650AA7" w:rsidRPr="00AE028F">
        <w:rPr>
          <w:rFonts w:ascii="Calibri" w:hAnsi="Calibri" w:cs="Arial"/>
          <w:bCs/>
        </w:rPr>
        <w:t>się</w:t>
      </w:r>
      <w:r w:rsidR="00D25175" w:rsidRPr="00AE028F">
        <w:rPr>
          <w:rFonts w:ascii="Calibri" w:hAnsi="Calibri" w:cs="Arial"/>
          <w:bCs/>
        </w:rPr>
        <w:br/>
      </w:r>
      <w:r w:rsidR="00650AA7" w:rsidRPr="00AE028F">
        <w:rPr>
          <w:rFonts w:ascii="Calibri" w:hAnsi="Calibri" w:cs="Arial"/>
          <w:bCs/>
        </w:rPr>
        <w:t>w sposób analogiczny, jak w </w:t>
      </w:r>
      <w:r w:rsidR="00033ED6" w:rsidRPr="00AE028F">
        <w:rPr>
          <w:rFonts w:ascii="Calibri" w:hAnsi="Calibri" w:cs="Arial"/>
          <w:bCs/>
        </w:rPr>
        <w:t xml:space="preserve">przypadku </w:t>
      </w:r>
    </w:p>
    <w:p w14:paraId="1A04B532" w14:textId="77777777" w:rsidR="00150F1E" w:rsidRPr="00AE028F" w:rsidRDefault="00C22FF9" w:rsidP="00033ED6">
      <w:pPr>
        <w:autoSpaceDE w:val="0"/>
        <w:autoSpaceDN w:val="0"/>
        <w:adjustRightInd w:val="0"/>
        <w:ind w:left="360"/>
        <w:jc w:val="both"/>
        <w:rPr>
          <w:rFonts w:ascii="Calibri" w:hAnsi="Calibri" w:cs="Arial"/>
          <w:bCs/>
        </w:rPr>
      </w:pPr>
      <w:r w:rsidRPr="00AE028F">
        <w:rPr>
          <w:rFonts w:ascii="Calibri" w:hAnsi="Calibri" w:cs="Arial"/>
          <w:bCs/>
        </w:rPr>
        <w:t>Kredytobiorcy.</w:t>
      </w:r>
    </w:p>
    <w:p w14:paraId="41A7F530" w14:textId="77777777" w:rsidR="005761B2" w:rsidRPr="00AE028F" w:rsidRDefault="005761B2" w:rsidP="005E76EF">
      <w:pPr>
        <w:jc w:val="both"/>
        <w:rPr>
          <w:rFonts w:asciiTheme="minorHAnsi" w:hAnsiTheme="minorHAnsi" w:cs="Arial"/>
          <w:sz w:val="14"/>
          <w:szCs w:val="14"/>
        </w:rPr>
      </w:pPr>
    </w:p>
    <w:p w14:paraId="63760ADA" w14:textId="77777777" w:rsidR="005761B2" w:rsidRPr="00AE028F" w:rsidRDefault="005761B2" w:rsidP="00FB6EAB">
      <w:pPr>
        <w:pStyle w:val="n1"/>
        <w:numPr>
          <w:ilvl w:val="0"/>
          <w:numId w:val="1"/>
        </w:numPr>
        <w:ind w:left="284" w:hanging="76"/>
        <w:rPr>
          <w:rFonts w:asciiTheme="minorHAnsi" w:hAnsiTheme="minorHAnsi"/>
          <w:color w:val="auto"/>
        </w:rPr>
      </w:pPr>
    </w:p>
    <w:p w14:paraId="428B33EC" w14:textId="77777777" w:rsidR="00090897" w:rsidRPr="00AE028F" w:rsidRDefault="00560BA4" w:rsidP="00FB6EAB">
      <w:pPr>
        <w:numPr>
          <w:ilvl w:val="0"/>
          <w:numId w:val="16"/>
        </w:numPr>
        <w:autoSpaceDE w:val="0"/>
        <w:autoSpaceDN w:val="0"/>
        <w:adjustRightInd w:val="0"/>
        <w:jc w:val="both"/>
        <w:rPr>
          <w:rFonts w:ascii="Calibri" w:hAnsi="Calibri" w:cs="Arial"/>
          <w:bCs/>
        </w:rPr>
      </w:pPr>
      <w:bookmarkStart w:id="9" w:name="_Toc127181550"/>
      <w:r w:rsidRPr="00AE028F">
        <w:rPr>
          <w:rFonts w:ascii="Calibri" w:hAnsi="Calibri" w:cs="Arial"/>
          <w:bCs/>
        </w:rPr>
        <w:t>Wraz z wnioskiem o udzielenie kredytu Kredytobiorca składa zaświadczenie z instytucji, które udzieliły konsolidowanych zobowiązań</w:t>
      </w:r>
      <w:r w:rsidR="00090897" w:rsidRPr="00AE028F">
        <w:rPr>
          <w:rFonts w:ascii="Calibri" w:hAnsi="Calibri" w:cs="Arial"/>
          <w:bCs/>
        </w:rPr>
        <w:t xml:space="preserve"> lub innych dokumentów</w:t>
      </w:r>
      <w:r w:rsidRPr="00AE028F">
        <w:rPr>
          <w:rFonts w:ascii="Calibri" w:hAnsi="Calibri" w:cs="Arial"/>
          <w:bCs/>
        </w:rPr>
        <w:t xml:space="preserve">, zawierające informację </w:t>
      </w:r>
      <w:r w:rsidR="00F84F2A" w:rsidRPr="00AE028F">
        <w:rPr>
          <w:rFonts w:ascii="Calibri" w:hAnsi="Calibri" w:cs="Arial"/>
          <w:bCs/>
        </w:rPr>
        <w:t xml:space="preserve">o </w:t>
      </w:r>
      <w:r w:rsidRPr="00AE028F">
        <w:rPr>
          <w:rFonts w:ascii="Calibri" w:hAnsi="Calibri" w:cs="Arial"/>
          <w:bCs/>
        </w:rPr>
        <w:t>terminowoś</w:t>
      </w:r>
      <w:r w:rsidR="00F84F2A" w:rsidRPr="00AE028F">
        <w:rPr>
          <w:rFonts w:ascii="Calibri" w:hAnsi="Calibri" w:cs="Arial"/>
          <w:bCs/>
        </w:rPr>
        <w:t>ci</w:t>
      </w:r>
      <w:r w:rsidRPr="00AE028F">
        <w:rPr>
          <w:rFonts w:ascii="Calibri" w:hAnsi="Calibri" w:cs="Arial"/>
          <w:bCs/>
        </w:rPr>
        <w:t xml:space="preserve"> obsługi spłacanych zobowiązań, kwo</w:t>
      </w:r>
      <w:r w:rsidR="00F84F2A" w:rsidRPr="00AE028F">
        <w:rPr>
          <w:rFonts w:ascii="Calibri" w:hAnsi="Calibri" w:cs="Arial"/>
          <w:bCs/>
        </w:rPr>
        <w:t xml:space="preserve">cie </w:t>
      </w:r>
      <w:r w:rsidRPr="00AE028F">
        <w:rPr>
          <w:rFonts w:ascii="Calibri" w:hAnsi="Calibri" w:cs="Arial"/>
          <w:bCs/>
        </w:rPr>
        <w:t xml:space="preserve"> zadłużenia z tytułu kapitału</w:t>
      </w:r>
      <w:r w:rsidR="00090897" w:rsidRPr="00AE028F">
        <w:rPr>
          <w:rFonts w:ascii="Calibri" w:hAnsi="Calibri" w:cs="Arial"/>
          <w:bCs/>
        </w:rPr>
        <w:t xml:space="preserve"> </w:t>
      </w:r>
      <w:r w:rsidRPr="00AE028F">
        <w:rPr>
          <w:rFonts w:ascii="Calibri" w:hAnsi="Calibri" w:cs="Arial"/>
          <w:bCs/>
        </w:rPr>
        <w:t xml:space="preserve">i odsetek </w:t>
      </w:r>
      <w:r w:rsidR="00090897" w:rsidRPr="00AE028F">
        <w:rPr>
          <w:rFonts w:ascii="Calibri" w:hAnsi="Calibri" w:cs="Arial"/>
          <w:bCs/>
        </w:rPr>
        <w:t xml:space="preserve">wraz z numerem rachunku </w:t>
      </w:r>
    </w:p>
    <w:p w14:paraId="7153BFB2" w14:textId="77777777" w:rsidR="00560BA4" w:rsidRPr="00AE028F" w:rsidRDefault="00560BA4" w:rsidP="00090897">
      <w:pPr>
        <w:autoSpaceDE w:val="0"/>
        <w:autoSpaceDN w:val="0"/>
        <w:adjustRightInd w:val="0"/>
        <w:ind w:left="360"/>
        <w:jc w:val="both"/>
        <w:rPr>
          <w:rFonts w:ascii="Calibri" w:hAnsi="Calibri" w:cs="Arial"/>
          <w:bCs/>
        </w:rPr>
      </w:pPr>
      <w:r w:rsidRPr="00AE028F">
        <w:rPr>
          <w:rFonts w:ascii="Calibri" w:hAnsi="Calibri" w:cs="Arial"/>
          <w:bCs/>
        </w:rPr>
        <w:t>na który zostaną przelane środki</w:t>
      </w:r>
      <w:r w:rsidR="00150F1E" w:rsidRPr="00AE028F">
        <w:rPr>
          <w:rFonts w:ascii="Calibri" w:hAnsi="Calibri" w:cs="Arial"/>
          <w:bCs/>
        </w:rPr>
        <w:t xml:space="preserve"> </w:t>
      </w:r>
      <w:r w:rsidRPr="00AE028F">
        <w:rPr>
          <w:rFonts w:ascii="Calibri" w:hAnsi="Calibri" w:cs="Arial"/>
          <w:bCs/>
        </w:rPr>
        <w:t>z udzielonego przez Bank kredytu.</w:t>
      </w:r>
    </w:p>
    <w:p w14:paraId="34EDFD23" w14:textId="77777777" w:rsidR="002342F9" w:rsidRPr="00AE028F" w:rsidRDefault="00560BA4" w:rsidP="00FB6EAB">
      <w:pPr>
        <w:numPr>
          <w:ilvl w:val="0"/>
          <w:numId w:val="16"/>
        </w:numPr>
        <w:autoSpaceDE w:val="0"/>
        <w:autoSpaceDN w:val="0"/>
        <w:adjustRightInd w:val="0"/>
        <w:jc w:val="both"/>
        <w:rPr>
          <w:rFonts w:ascii="Calibri" w:hAnsi="Calibri" w:cs="Arial"/>
          <w:bCs/>
        </w:rPr>
      </w:pPr>
      <w:r w:rsidRPr="00AE028F">
        <w:rPr>
          <w:rFonts w:ascii="Calibri" w:hAnsi="Calibri" w:cs="Arial"/>
          <w:bCs/>
        </w:rPr>
        <w:t>Możliwe jest przyjęcie oświadczenia Kredytobiorcy,</w:t>
      </w:r>
      <w:r w:rsidR="00D25175" w:rsidRPr="00AE028F">
        <w:rPr>
          <w:rFonts w:ascii="Calibri" w:hAnsi="Calibri" w:cs="Arial"/>
          <w:bCs/>
        </w:rPr>
        <w:br/>
      </w:r>
      <w:r w:rsidRPr="00AE028F">
        <w:rPr>
          <w:rFonts w:ascii="Calibri" w:hAnsi="Calibri" w:cs="Arial"/>
          <w:bCs/>
        </w:rPr>
        <w:t>w zakresie,</w:t>
      </w:r>
      <w:r w:rsidR="00394116" w:rsidRPr="00AE028F">
        <w:rPr>
          <w:rFonts w:ascii="Calibri" w:hAnsi="Calibri" w:cs="Arial"/>
          <w:bCs/>
        </w:rPr>
        <w:t xml:space="preserve"> </w:t>
      </w:r>
      <w:r w:rsidRPr="00AE028F">
        <w:rPr>
          <w:rFonts w:ascii="Calibri" w:hAnsi="Calibri" w:cs="Arial"/>
          <w:bCs/>
        </w:rPr>
        <w:t>o którym mowa w ust. 1 na etapie składania wniosku</w:t>
      </w:r>
      <w:r w:rsidR="000B645B" w:rsidRPr="00AE028F">
        <w:rPr>
          <w:rFonts w:ascii="Calibri" w:hAnsi="Calibri" w:cs="Arial"/>
          <w:bCs/>
        </w:rPr>
        <w:t xml:space="preserve"> o udzielenie kredytu</w:t>
      </w:r>
      <w:r w:rsidRPr="00AE028F">
        <w:rPr>
          <w:rFonts w:ascii="Calibri" w:hAnsi="Calibri" w:cs="Arial"/>
          <w:bCs/>
        </w:rPr>
        <w:t xml:space="preserve">. </w:t>
      </w:r>
      <w:r w:rsidR="00836320" w:rsidRPr="00AE028F">
        <w:rPr>
          <w:rFonts w:ascii="Calibri" w:hAnsi="Calibri" w:cs="Arial"/>
          <w:bCs/>
        </w:rPr>
        <w:t>D</w:t>
      </w:r>
      <w:r w:rsidRPr="00AE028F">
        <w:rPr>
          <w:rFonts w:ascii="Calibri" w:hAnsi="Calibri" w:cs="Arial"/>
          <w:bCs/>
        </w:rPr>
        <w:t>ostarczenie zaświadczeń stanowi warunek uruchomie</w:t>
      </w:r>
      <w:r w:rsidR="004817DA" w:rsidRPr="00AE028F">
        <w:rPr>
          <w:rFonts w:ascii="Calibri" w:hAnsi="Calibri" w:cs="Arial"/>
          <w:bCs/>
        </w:rPr>
        <w:t>nia kredytu.</w:t>
      </w:r>
    </w:p>
    <w:p w14:paraId="2914E9BA" w14:textId="77777777" w:rsidR="005761B2" w:rsidRPr="00AE028F" w:rsidRDefault="005761B2" w:rsidP="000310AC">
      <w:pPr>
        <w:pStyle w:val="Tekstpodstawowy2"/>
        <w:widowControl/>
        <w:tabs>
          <w:tab w:val="clear" w:pos="142"/>
        </w:tabs>
        <w:spacing w:line="240" w:lineRule="auto"/>
        <w:ind w:left="0" w:firstLine="0"/>
        <w:rPr>
          <w:rFonts w:asciiTheme="minorHAnsi" w:hAnsiTheme="minorHAnsi" w:cs="Arial"/>
          <w:snapToGrid w:val="0"/>
          <w:sz w:val="14"/>
          <w:szCs w:val="14"/>
        </w:rPr>
      </w:pPr>
    </w:p>
    <w:p w14:paraId="22575F63" w14:textId="77777777" w:rsidR="005761B2" w:rsidRPr="00AE028F" w:rsidRDefault="005761B2" w:rsidP="00FB6EAB">
      <w:pPr>
        <w:pStyle w:val="n1"/>
        <w:numPr>
          <w:ilvl w:val="0"/>
          <w:numId w:val="1"/>
        </w:numPr>
        <w:ind w:left="284" w:hanging="76"/>
        <w:rPr>
          <w:rFonts w:asciiTheme="minorHAnsi" w:hAnsiTheme="minorHAnsi"/>
          <w:color w:val="auto"/>
        </w:rPr>
      </w:pPr>
    </w:p>
    <w:p w14:paraId="0CF31223" w14:textId="77777777" w:rsidR="00C22FF9" w:rsidRPr="00AE028F" w:rsidRDefault="00C22FF9" w:rsidP="00FB6EAB">
      <w:pPr>
        <w:numPr>
          <w:ilvl w:val="0"/>
          <w:numId w:val="17"/>
        </w:numPr>
        <w:autoSpaceDE w:val="0"/>
        <w:autoSpaceDN w:val="0"/>
        <w:adjustRightInd w:val="0"/>
        <w:jc w:val="both"/>
        <w:rPr>
          <w:rFonts w:ascii="Calibri" w:hAnsi="Calibri" w:cs="Arial"/>
          <w:bCs/>
        </w:rPr>
      </w:pPr>
      <w:r w:rsidRPr="00AE028F">
        <w:rPr>
          <w:rFonts w:ascii="Calibri" w:hAnsi="Calibri" w:cs="Arial"/>
          <w:bCs/>
        </w:rPr>
        <w:t>Bank zastrzega sobie prawo odmowy zawarcia Umowy kredytu.</w:t>
      </w:r>
    </w:p>
    <w:p w14:paraId="640B92E4" w14:textId="77777777" w:rsidR="00F6121D" w:rsidRPr="00AE028F" w:rsidRDefault="00C22FF9" w:rsidP="00F51488">
      <w:pPr>
        <w:numPr>
          <w:ilvl w:val="0"/>
          <w:numId w:val="17"/>
        </w:numPr>
        <w:autoSpaceDE w:val="0"/>
        <w:autoSpaceDN w:val="0"/>
        <w:adjustRightInd w:val="0"/>
        <w:jc w:val="both"/>
        <w:rPr>
          <w:rFonts w:ascii="Calibri" w:hAnsi="Calibri" w:cs="Arial"/>
          <w:bCs/>
          <w:u w:val="single"/>
        </w:rPr>
      </w:pPr>
      <w:r w:rsidRPr="00AE028F">
        <w:rPr>
          <w:rFonts w:ascii="Calibri" w:hAnsi="Calibri" w:cs="Arial"/>
          <w:bCs/>
        </w:rPr>
        <w:t>W przypadku odmowy udzielenia kredytu Bank zawiadamia Wnioskodawcę i zwraca złożone przez niego dokumenty za potwierdzeniem odbioru,</w:t>
      </w:r>
      <w:r w:rsidR="00D25175" w:rsidRPr="00AE028F">
        <w:rPr>
          <w:rFonts w:ascii="Calibri" w:hAnsi="Calibri" w:cs="Arial"/>
          <w:bCs/>
        </w:rPr>
        <w:br/>
      </w:r>
      <w:r w:rsidRPr="00AE028F">
        <w:rPr>
          <w:rFonts w:ascii="Calibri" w:hAnsi="Calibri" w:cs="Arial"/>
          <w:bCs/>
        </w:rPr>
        <w:t xml:space="preserve">z wyjątkiem wniosku kredytowego. </w:t>
      </w:r>
    </w:p>
    <w:p w14:paraId="2B0F2E4A" w14:textId="77777777" w:rsidR="00F51488" w:rsidRPr="00AE028F" w:rsidRDefault="00F51488" w:rsidP="00F51488">
      <w:pPr>
        <w:numPr>
          <w:ilvl w:val="0"/>
          <w:numId w:val="17"/>
        </w:numPr>
        <w:autoSpaceDE w:val="0"/>
        <w:autoSpaceDN w:val="0"/>
        <w:adjustRightInd w:val="0"/>
        <w:jc w:val="both"/>
        <w:rPr>
          <w:rFonts w:ascii="Calibri" w:hAnsi="Calibri" w:cs="Arial"/>
          <w:bCs/>
        </w:rPr>
      </w:pPr>
      <w:r w:rsidRPr="00AE028F">
        <w:rPr>
          <w:rFonts w:asciiTheme="minorHAnsi" w:hAnsiTheme="minorHAnsi" w:cstheme="minorHAnsi"/>
          <w:sz w:val="18"/>
          <w:szCs w:val="18"/>
        </w:rPr>
        <w:t>B</w:t>
      </w:r>
      <w:r w:rsidRPr="00AE028F">
        <w:rPr>
          <w:rFonts w:ascii="Calibri" w:hAnsi="Calibri" w:cs="Arial"/>
          <w:bCs/>
        </w:rPr>
        <w:t>ank wydaje pisemne zawiadomienie o odmownej decyzji udzielenia kredytu podjętej na podstawie informacji zawartych w bazie danych lub zbiorze danych Banku.</w:t>
      </w:r>
    </w:p>
    <w:p w14:paraId="006F9139" w14:textId="77777777" w:rsidR="00C22FF9" w:rsidRPr="00AE028F" w:rsidRDefault="00C22FF9" w:rsidP="00FB6EAB">
      <w:pPr>
        <w:numPr>
          <w:ilvl w:val="0"/>
          <w:numId w:val="17"/>
        </w:numPr>
        <w:autoSpaceDE w:val="0"/>
        <w:autoSpaceDN w:val="0"/>
        <w:adjustRightInd w:val="0"/>
        <w:jc w:val="both"/>
        <w:rPr>
          <w:rFonts w:ascii="Calibri" w:hAnsi="Calibri" w:cs="Arial"/>
          <w:bCs/>
        </w:rPr>
      </w:pPr>
      <w:r w:rsidRPr="00AE028F">
        <w:rPr>
          <w:rFonts w:ascii="Calibri" w:hAnsi="Calibri" w:cs="Arial"/>
          <w:bCs/>
        </w:rPr>
        <w:t>Rozpatrzeniu podlegają wyłącznie wnioski kompletne, tj. zawierające wszystkie wymagane załączniki.</w:t>
      </w:r>
    </w:p>
    <w:p w14:paraId="5322DDFF" w14:textId="77777777" w:rsidR="00D25175" w:rsidRPr="00AE028F" w:rsidRDefault="00D25175" w:rsidP="002A6C06">
      <w:pPr>
        <w:pStyle w:val="Tekstpodstawowy2"/>
        <w:widowControl/>
        <w:tabs>
          <w:tab w:val="clear" w:pos="142"/>
        </w:tabs>
        <w:spacing w:line="240" w:lineRule="auto"/>
        <w:ind w:left="284" w:firstLine="0"/>
        <w:rPr>
          <w:rFonts w:asciiTheme="minorHAnsi" w:hAnsiTheme="minorHAnsi" w:cs="Arial"/>
          <w:sz w:val="14"/>
          <w:szCs w:val="14"/>
        </w:rPr>
      </w:pPr>
    </w:p>
    <w:p w14:paraId="7BAB5281" w14:textId="77777777" w:rsidR="00B551E6" w:rsidRPr="00AE028F" w:rsidRDefault="000310AC" w:rsidP="00BE1440">
      <w:pPr>
        <w:pStyle w:val="SPISI"/>
        <w:numPr>
          <w:ilvl w:val="0"/>
          <w:numId w:val="4"/>
        </w:numPr>
        <w:rPr>
          <w:color w:val="auto"/>
        </w:rPr>
      </w:pPr>
      <w:bookmarkStart w:id="10" w:name="_Toc251230321"/>
      <w:r w:rsidRPr="00AE028F">
        <w:rPr>
          <w:color w:val="auto"/>
        </w:rPr>
        <w:t xml:space="preserve"> ZAWARCIE UMOWY KREDYTU</w:t>
      </w:r>
      <w:bookmarkEnd w:id="10"/>
    </w:p>
    <w:p w14:paraId="7689267B" w14:textId="77777777" w:rsidR="00B551E6" w:rsidRPr="00AE028F" w:rsidRDefault="00B551E6" w:rsidP="00FB6EAB">
      <w:pPr>
        <w:pStyle w:val="n1"/>
        <w:numPr>
          <w:ilvl w:val="0"/>
          <w:numId w:val="1"/>
        </w:numPr>
        <w:ind w:left="284" w:hanging="76"/>
        <w:rPr>
          <w:rFonts w:asciiTheme="minorHAnsi" w:hAnsiTheme="minorHAnsi"/>
          <w:color w:val="auto"/>
        </w:rPr>
      </w:pPr>
    </w:p>
    <w:p w14:paraId="06963433" w14:textId="77777777" w:rsidR="00C22FF9" w:rsidRPr="00AE028F" w:rsidRDefault="00C22FF9" w:rsidP="00FB6EAB">
      <w:pPr>
        <w:numPr>
          <w:ilvl w:val="0"/>
          <w:numId w:val="18"/>
        </w:numPr>
        <w:autoSpaceDE w:val="0"/>
        <w:autoSpaceDN w:val="0"/>
        <w:adjustRightInd w:val="0"/>
        <w:jc w:val="both"/>
        <w:rPr>
          <w:rFonts w:ascii="Calibri" w:hAnsi="Calibri" w:cs="Arial"/>
          <w:bCs/>
        </w:rPr>
      </w:pPr>
      <w:r w:rsidRPr="00AE028F">
        <w:rPr>
          <w:rFonts w:ascii="Calibri" w:hAnsi="Calibri" w:cs="Arial"/>
          <w:bCs/>
        </w:rPr>
        <w:t>Kredyt udzielany jest na podstawie pisemnej Umowy kredytu, zawartej między Kredytobiorcą a Bankiem</w:t>
      </w:r>
      <w:r w:rsidR="00D25175" w:rsidRPr="00AE028F">
        <w:rPr>
          <w:rFonts w:ascii="Calibri" w:hAnsi="Calibri" w:cs="Arial"/>
          <w:bCs/>
        </w:rPr>
        <w:br/>
      </w:r>
      <w:r w:rsidRPr="00AE028F">
        <w:rPr>
          <w:rFonts w:ascii="Calibri" w:hAnsi="Calibri" w:cs="Arial"/>
          <w:bCs/>
        </w:rPr>
        <w:t>w siedzi</w:t>
      </w:r>
      <w:r w:rsidR="00D25175" w:rsidRPr="00AE028F">
        <w:rPr>
          <w:rFonts w:ascii="Calibri" w:hAnsi="Calibri" w:cs="Arial"/>
          <w:bCs/>
        </w:rPr>
        <w:t xml:space="preserve">bie Banku, określającej warunki </w:t>
      </w:r>
      <w:r w:rsidRPr="00AE028F">
        <w:rPr>
          <w:rFonts w:ascii="Calibri" w:hAnsi="Calibri" w:cs="Arial"/>
          <w:bCs/>
        </w:rPr>
        <w:t>uruchomienia, wykorzystania i spłaty kredytu oraz koszty kredytu.</w:t>
      </w:r>
    </w:p>
    <w:p w14:paraId="4B5D3137" w14:textId="77777777" w:rsidR="00C22FF9" w:rsidRPr="00AE028F" w:rsidRDefault="00C22FF9" w:rsidP="00FB6EAB">
      <w:pPr>
        <w:numPr>
          <w:ilvl w:val="0"/>
          <w:numId w:val="18"/>
        </w:numPr>
        <w:autoSpaceDE w:val="0"/>
        <w:autoSpaceDN w:val="0"/>
        <w:adjustRightInd w:val="0"/>
        <w:jc w:val="both"/>
        <w:rPr>
          <w:rFonts w:ascii="Calibri" w:hAnsi="Calibri" w:cs="Arial"/>
          <w:bCs/>
        </w:rPr>
      </w:pPr>
      <w:r w:rsidRPr="00AE028F">
        <w:rPr>
          <w:rFonts w:ascii="Calibri" w:hAnsi="Calibri" w:cs="Arial"/>
          <w:bCs/>
        </w:rPr>
        <w:t>Umowę kredytu sporządza się w dwóch jednobrzmiących egzemplarzach: jeden dla Kredytobiorcy, a drugi dla Banku.</w:t>
      </w:r>
    </w:p>
    <w:p w14:paraId="5135D6A8" w14:textId="77777777" w:rsidR="00B551E6" w:rsidRPr="00AE028F" w:rsidRDefault="00C22FF9" w:rsidP="00FB6EAB">
      <w:pPr>
        <w:numPr>
          <w:ilvl w:val="0"/>
          <w:numId w:val="18"/>
        </w:numPr>
        <w:autoSpaceDE w:val="0"/>
        <w:autoSpaceDN w:val="0"/>
        <w:adjustRightInd w:val="0"/>
        <w:jc w:val="both"/>
        <w:rPr>
          <w:rFonts w:ascii="Calibri" w:hAnsi="Calibri" w:cs="Arial"/>
          <w:bCs/>
        </w:rPr>
      </w:pPr>
      <w:r w:rsidRPr="00AE028F">
        <w:rPr>
          <w:rFonts w:ascii="Calibri" w:hAnsi="Calibri" w:cs="Arial"/>
          <w:bCs/>
        </w:rPr>
        <w:t>Umowę kredytu podpisują za Bank osoby upoważnione do składania oświadczeń woli</w:t>
      </w:r>
      <w:r w:rsidR="00D25175" w:rsidRPr="00AE028F">
        <w:rPr>
          <w:rFonts w:ascii="Calibri" w:hAnsi="Calibri" w:cs="Arial"/>
          <w:bCs/>
        </w:rPr>
        <w:br/>
      </w:r>
      <w:r w:rsidRPr="00AE028F">
        <w:rPr>
          <w:rFonts w:ascii="Calibri" w:hAnsi="Calibri" w:cs="Arial"/>
          <w:bCs/>
        </w:rPr>
        <w:t>w zakresie praw i obowiązków majątkowych Banku oraz Kredytobiorca.</w:t>
      </w:r>
    </w:p>
    <w:p w14:paraId="1978D668" w14:textId="77777777" w:rsidR="005E76EF" w:rsidRPr="00AE028F" w:rsidRDefault="005E76EF" w:rsidP="005E76EF">
      <w:pPr>
        <w:pStyle w:val="Tekstpodstawowy2"/>
        <w:widowControl/>
        <w:tabs>
          <w:tab w:val="clear" w:pos="142"/>
        </w:tabs>
        <w:spacing w:line="240" w:lineRule="auto"/>
        <w:ind w:left="0" w:firstLine="0"/>
        <w:rPr>
          <w:rFonts w:asciiTheme="minorHAnsi" w:hAnsiTheme="minorHAnsi" w:cs="Arial"/>
          <w:b/>
          <w:sz w:val="14"/>
          <w:szCs w:val="14"/>
        </w:rPr>
      </w:pPr>
    </w:p>
    <w:p w14:paraId="4BC6126C" w14:textId="77777777" w:rsidR="00B551E6" w:rsidRPr="00AE028F" w:rsidRDefault="00B551E6" w:rsidP="00FB6EAB">
      <w:pPr>
        <w:pStyle w:val="n1"/>
        <w:numPr>
          <w:ilvl w:val="0"/>
          <w:numId w:val="1"/>
        </w:numPr>
        <w:ind w:left="284" w:hanging="76"/>
        <w:rPr>
          <w:rFonts w:asciiTheme="minorHAnsi" w:hAnsiTheme="minorHAnsi"/>
          <w:color w:val="auto"/>
        </w:rPr>
      </w:pPr>
    </w:p>
    <w:p w14:paraId="08BD8D62" w14:textId="77777777" w:rsidR="00C22FF9" w:rsidRPr="00AE028F" w:rsidRDefault="00C22FF9" w:rsidP="00FB6EAB">
      <w:pPr>
        <w:numPr>
          <w:ilvl w:val="0"/>
          <w:numId w:val="19"/>
        </w:numPr>
        <w:autoSpaceDE w:val="0"/>
        <w:autoSpaceDN w:val="0"/>
        <w:adjustRightInd w:val="0"/>
        <w:jc w:val="both"/>
        <w:rPr>
          <w:rFonts w:ascii="Calibri" w:hAnsi="Calibri" w:cs="Arial"/>
          <w:bCs/>
        </w:rPr>
      </w:pPr>
      <w:r w:rsidRPr="00AE028F">
        <w:rPr>
          <w:rFonts w:ascii="Calibri" w:hAnsi="Calibri" w:cs="Arial"/>
          <w:bCs/>
        </w:rPr>
        <w:t>W okresie obowiązywania Umowy kredytu, na pisemny wniosek Kredytobiorcy lub Banku mogą być w wyniku negocjacji zmienione niektóre warunki Umowy kredytu, a w szczególności:</w:t>
      </w:r>
    </w:p>
    <w:p w14:paraId="6AE59B67" w14:textId="77777777" w:rsidR="00C22FF9" w:rsidRPr="00AE028F" w:rsidRDefault="00C22FF9" w:rsidP="00FB6EAB">
      <w:pPr>
        <w:numPr>
          <w:ilvl w:val="1"/>
          <w:numId w:val="19"/>
        </w:numPr>
        <w:autoSpaceDE w:val="0"/>
        <w:autoSpaceDN w:val="0"/>
        <w:adjustRightInd w:val="0"/>
        <w:jc w:val="both"/>
        <w:rPr>
          <w:rFonts w:ascii="Calibri" w:hAnsi="Calibri" w:cs="Arial"/>
          <w:bCs/>
        </w:rPr>
      </w:pPr>
      <w:r w:rsidRPr="00AE028F">
        <w:rPr>
          <w:rFonts w:ascii="Calibri" w:hAnsi="Calibri" w:cs="Arial"/>
          <w:bCs/>
        </w:rPr>
        <w:t>formy zabezpieczenia spłaty kredytu;</w:t>
      </w:r>
    </w:p>
    <w:p w14:paraId="05879E1B" w14:textId="77777777" w:rsidR="00C22FF9" w:rsidRPr="00AE028F" w:rsidRDefault="00C22FF9" w:rsidP="00FB6EAB">
      <w:pPr>
        <w:numPr>
          <w:ilvl w:val="1"/>
          <w:numId w:val="19"/>
        </w:numPr>
        <w:autoSpaceDE w:val="0"/>
        <w:autoSpaceDN w:val="0"/>
        <w:adjustRightInd w:val="0"/>
        <w:jc w:val="both"/>
        <w:rPr>
          <w:rFonts w:ascii="Calibri" w:hAnsi="Calibri" w:cs="Arial"/>
          <w:bCs/>
        </w:rPr>
      </w:pPr>
      <w:r w:rsidRPr="00AE028F">
        <w:rPr>
          <w:rFonts w:ascii="Calibri" w:hAnsi="Calibri" w:cs="Arial"/>
          <w:bCs/>
        </w:rPr>
        <w:t>terminy spłaty rat kredytu;</w:t>
      </w:r>
    </w:p>
    <w:p w14:paraId="3EC923A3" w14:textId="0ED8F892" w:rsidR="00C22FF9" w:rsidRDefault="00C22FF9" w:rsidP="00FB6EAB">
      <w:pPr>
        <w:numPr>
          <w:ilvl w:val="1"/>
          <w:numId w:val="19"/>
        </w:numPr>
        <w:autoSpaceDE w:val="0"/>
        <w:autoSpaceDN w:val="0"/>
        <w:adjustRightInd w:val="0"/>
        <w:jc w:val="both"/>
        <w:rPr>
          <w:rFonts w:ascii="Calibri" w:hAnsi="Calibri" w:cs="Arial"/>
          <w:bCs/>
        </w:rPr>
      </w:pPr>
      <w:r w:rsidRPr="00AE028F">
        <w:rPr>
          <w:rFonts w:ascii="Calibri" w:hAnsi="Calibri" w:cs="Arial"/>
          <w:bCs/>
        </w:rPr>
        <w:t>prolongata końcowego terminu spłaty kredytu;</w:t>
      </w:r>
    </w:p>
    <w:p w14:paraId="34C4BCED" w14:textId="4E370028" w:rsidR="00677F3F" w:rsidRPr="00AE028F" w:rsidRDefault="00FC4AC7" w:rsidP="00FB6EAB">
      <w:pPr>
        <w:numPr>
          <w:ilvl w:val="1"/>
          <w:numId w:val="19"/>
        </w:numPr>
        <w:autoSpaceDE w:val="0"/>
        <w:autoSpaceDN w:val="0"/>
        <w:adjustRightInd w:val="0"/>
        <w:jc w:val="both"/>
        <w:rPr>
          <w:rFonts w:ascii="Calibri" w:hAnsi="Calibri" w:cs="Arial"/>
          <w:bCs/>
        </w:rPr>
      </w:pPr>
      <w:r>
        <w:rPr>
          <w:rFonts w:ascii="Calibri" w:hAnsi="Calibri" w:cs="Arial"/>
          <w:bCs/>
        </w:rPr>
        <w:t xml:space="preserve">podwyższenie kwoty kredytu, </w:t>
      </w:r>
    </w:p>
    <w:p w14:paraId="4568F609" w14:textId="10B3EF3A" w:rsidR="00C22FF9" w:rsidRDefault="00C22FF9" w:rsidP="00FB6EAB">
      <w:pPr>
        <w:numPr>
          <w:ilvl w:val="0"/>
          <w:numId w:val="19"/>
        </w:numPr>
        <w:autoSpaceDE w:val="0"/>
        <w:autoSpaceDN w:val="0"/>
        <w:adjustRightInd w:val="0"/>
        <w:jc w:val="both"/>
        <w:rPr>
          <w:rFonts w:ascii="Calibri" w:hAnsi="Calibri" w:cs="Arial"/>
          <w:bCs/>
        </w:rPr>
      </w:pPr>
      <w:r w:rsidRPr="00AE028F">
        <w:rPr>
          <w:rFonts w:ascii="Calibri" w:hAnsi="Calibri" w:cs="Arial"/>
          <w:bCs/>
        </w:rPr>
        <w:lastRenderedPageBreak/>
        <w:t>W przypadku zmiany Umowy kredytu, Bank może zażądać zmiany zakresu prawnych zabezpieczeń kredytu, tak aby obejmowały one całość wierzytelności Banku z tytułu kredytu po zawarciu aneksu.</w:t>
      </w:r>
    </w:p>
    <w:p w14:paraId="65D777C0" w14:textId="77777777" w:rsidR="00E63C78" w:rsidRPr="00E63C78" w:rsidRDefault="00E63C78" w:rsidP="00E63C78">
      <w:pPr>
        <w:pStyle w:val="Tekstpodstawowy"/>
        <w:widowControl w:val="0"/>
        <w:numPr>
          <w:ilvl w:val="0"/>
          <w:numId w:val="19"/>
        </w:numPr>
        <w:spacing w:line="240" w:lineRule="auto"/>
        <w:jc w:val="both"/>
        <w:rPr>
          <w:rFonts w:ascii="Calibri" w:hAnsi="Calibri" w:cs="Arial"/>
          <w:b w:val="0"/>
          <w:sz w:val="20"/>
          <w:u w:val="none"/>
        </w:rPr>
      </w:pPr>
      <w:r w:rsidRPr="00E63C78">
        <w:rPr>
          <w:rFonts w:ascii="Calibri" w:hAnsi="Calibri" w:cs="Arial"/>
          <w:b w:val="0"/>
          <w:sz w:val="20"/>
          <w:u w:val="none"/>
        </w:rPr>
        <w:t xml:space="preserve">Raz w okresie trwania Umowy kredytu „z opcją </w:t>
      </w:r>
      <w:r w:rsidRPr="00E63C78">
        <w:rPr>
          <w:rFonts w:ascii="Calibri" w:hAnsi="Calibri" w:cs="Arial"/>
          <w:b w:val="0"/>
          <w:sz w:val="20"/>
          <w:u w:val="none"/>
        </w:rPr>
        <w:br/>
        <w:t xml:space="preserve">wakacji kredytowych” Kredytobiorca ma prawo do niezapłacenia jednej raty spłaty kredytu, czyli skorzystania z wakacji kredytowych. W takim przypadku okres spłaty kredytu pozostaje bez zmian, </w:t>
      </w:r>
      <w:r w:rsidRPr="00E63C78">
        <w:rPr>
          <w:rFonts w:ascii="Calibri" w:hAnsi="Calibri" w:cs="Arial"/>
          <w:b w:val="0"/>
          <w:sz w:val="20"/>
          <w:u w:val="none"/>
        </w:rPr>
        <w:br/>
        <w:t>a wysokość kolejnych rat ulegnie odpowiedniemu zwiększeniu. Na tej podstawie, faktycznej i prawnej, Kredytobiorca otrzyma w formie pisemnej od Banku nowy harmonogram spłat kredytu.</w:t>
      </w:r>
    </w:p>
    <w:p w14:paraId="1619FC76" w14:textId="77777777" w:rsidR="00E63C78" w:rsidRPr="00E63C78" w:rsidRDefault="00E63C78" w:rsidP="00E63C78">
      <w:pPr>
        <w:pStyle w:val="Tekstpodstawowy"/>
        <w:widowControl w:val="0"/>
        <w:numPr>
          <w:ilvl w:val="0"/>
          <w:numId w:val="19"/>
        </w:numPr>
        <w:spacing w:line="240" w:lineRule="auto"/>
        <w:jc w:val="both"/>
        <w:rPr>
          <w:rFonts w:ascii="Calibri" w:hAnsi="Calibri" w:cs="Arial"/>
          <w:b w:val="0"/>
          <w:strike/>
          <w:sz w:val="20"/>
          <w:u w:val="none"/>
        </w:rPr>
      </w:pPr>
      <w:r w:rsidRPr="00E63C78">
        <w:rPr>
          <w:rFonts w:ascii="Calibri" w:hAnsi="Calibri" w:cs="Arial"/>
          <w:b w:val="0"/>
          <w:sz w:val="20"/>
          <w:u w:val="none"/>
        </w:rPr>
        <w:t>W przypadku zamiaru skorzystania z wakacji kredytowych Kredytobiorca zobowiązany jest poinformować o tym fakcie Bank w formie pisemnego wniosku, co najmniej na 14 dni kalendarzowych przed terminem spłaty danej raty.</w:t>
      </w:r>
    </w:p>
    <w:p w14:paraId="7DF6EA12" w14:textId="77777777" w:rsidR="00E63C78" w:rsidRPr="00E63C78" w:rsidRDefault="00E63C78" w:rsidP="00E63C78">
      <w:pPr>
        <w:pStyle w:val="Tekstpodstawowy"/>
        <w:widowControl w:val="0"/>
        <w:numPr>
          <w:ilvl w:val="0"/>
          <w:numId w:val="19"/>
        </w:numPr>
        <w:spacing w:line="240" w:lineRule="auto"/>
        <w:jc w:val="both"/>
        <w:rPr>
          <w:rFonts w:ascii="Calibri" w:hAnsi="Calibri" w:cs="Arial"/>
          <w:b w:val="0"/>
          <w:sz w:val="20"/>
          <w:u w:val="none"/>
        </w:rPr>
      </w:pPr>
      <w:r w:rsidRPr="00E63C78">
        <w:rPr>
          <w:rFonts w:ascii="Calibri" w:hAnsi="Calibri" w:cs="Arial"/>
          <w:b w:val="0"/>
          <w:sz w:val="20"/>
          <w:u w:val="none"/>
        </w:rPr>
        <w:t xml:space="preserve">Skorzystanie z wakacji kredytowych jest możliwe dopiero po upływie 12 miesięcy od podpisania Umowy kredytu, pod warunkiem terminowej spłaty rat kredytu w całym okresie trwania Umowy kredytu. </w:t>
      </w:r>
    </w:p>
    <w:p w14:paraId="66B39E98" w14:textId="77777777" w:rsidR="00B71AC6" w:rsidRPr="00AE028F" w:rsidRDefault="00B71AC6" w:rsidP="00B71AC6">
      <w:pPr>
        <w:jc w:val="both"/>
        <w:rPr>
          <w:rFonts w:asciiTheme="minorHAnsi" w:hAnsiTheme="minorHAnsi" w:cs="Arial"/>
          <w:sz w:val="14"/>
          <w:szCs w:val="14"/>
        </w:rPr>
      </w:pPr>
    </w:p>
    <w:p w14:paraId="13D81991" w14:textId="77777777" w:rsidR="00B551E6" w:rsidRPr="00AE028F" w:rsidRDefault="00B551E6" w:rsidP="00FB6EAB">
      <w:pPr>
        <w:pStyle w:val="n1"/>
        <w:numPr>
          <w:ilvl w:val="0"/>
          <w:numId w:val="1"/>
        </w:numPr>
        <w:ind w:left="284" w:hanging="76"/>
        <w:rPr>
          <w:rFonts w:asciiTheme="minorHAnsi" w:hAnsiTheme="minorHAnsi"/>
          <w:color w:val="auto"/>
        </w:rPr>
      </w:pPr>
    </w:p>
    <w:p w14:paraId="64599C2D" w14:textId="6A69FB94" w:rsidR="00C22FF9" w:rsidRPr="00AE028F" w:rsidRDefault="00C22FF9" w:rsidP="00FB6EAB">
      <w:pPr>
        <w:numPr>
          <w:ilvl w:val="0"/>
          <w:numId w:val="20"/>
        </w:numPr>
        <w:autoSpaceDE w:val="0"/>
        <w:autoSpaceDN w:val="0"/>
        <w:adjustRightInd w:val="0"/>
        <w:jc w:val="both"/>
        <w:rPr>
          <w:rFonts w:ascii="Calibri" w:hAnsi="Calibri" w:cs="Arial"/>
          <w:bCs/>
        </w:rPr>
      </w:pPr>
      <w:r w:rsidRPr="00AE028F">
        <w:rPr>
          <w:rFonts w:ascii="Calibri" w:hAnsi="Calibri" w:cs="Arial"/>
          <w:bCs/>
        </w:rPr>
        <w:t>Zmiany warunków Umowy kredytu należy dokonać</w:t>
      </w:r>
      <w:r w:rsidR="00D25175" w:rsidRPr="00AE028F">
        <w:rPr>
          <w:rFonts w:ascii="Calibri" w:hAnsi="Calibri" w:cs="Arial"/>
          <w:bCs/>
        </w:rPr>
        <w:br/>
      </w:r>
      <w:r w:rsidRPr="00AE028F">
        <w:rPr>
          <w:rFonts w:ascii="Calibri" w:hAnsi="Calibri" w:cs="Arial"/>
          <w:bCs/>
        </w:rPr>
        <w:t>w formie pisemnego aneksu do Umowy kredytu,</w:t>
      </w:r>
      <w:r w:rsidR="00D25175" w:rsidRPr="00AE028F">
        <w:rPr>
          <w:rFonts w:ascii="Calibri" w:hAnsi="Calibri" w:cs="Arial"/>
          <w:bCs/>
        </w:rPr>
        <w:br/>
      </w:r>
      <w:r w:rsidRPr="00AE028F">
        <w:rPr>
          <w:rFonts w:ascii="Calibri" w:hAnsi="Calibri" w:cs="Arial"/>
          <w:bCs/>
        </w:rPr>
        <w:t>z wyjątkiem zmian wysokości o</w:t>
      </w:r>
      <w:r w:rsidR="00CE3C47" w:rsidRPr="00AE028F">
        <w:rPr>
          <w:rFonts w:ascii="Calibri" w:hAnsi="Calibri" w:cs="Arial"/>
          <w:bCs/>
        </w:rPr>
        <w:t>procentowania przeterminowanego</w:t>
      </w:r>
      <w:r w:rsidRPr="00AE028F">
        <w:rPr>
          <w:rFonts w:ascii="Calibri" w:hAnsi="Calibri" w:cs="Arial"/>
          <w:bCs/>
        </w:rPr>
        <w:t>, zmiany stawek prowizji i opłat stosowanych w okresie kredytowania</w:t>
      </w:r>
      <w:r w:rsidR="00AB798C">
        <w:rPr>
          <w:rFonts w:ascii="Calibri" w:hAnsi="Calibri" w:cs="Arial"/>
          <w:bCs/>
        </w:rPr>
        <w:t xml:space="preserve">, wakacji kredytowych </w:t>
      </w:r>
      <w:r w:rsidRPr="00AE028F">
        <w:rPr>
          <w:rFonts w:ascii="Calibri" w:hAnsi="Calibri" w:cs="Arial"/>
          <w:bCs/>
        </w:rPr>
        <w:t>oraz zmiany harmonogramu spłat, które – na zasadach określonych w Umowie kredytu - mogą następowa</w:t>
      </w:r>
      <w:r w:rsidR="00650AA7" w:rsidRPr="00AE028F">
        <w:rPr>
          <w:rFonts w:ascii="Calibri" w:hAnsi="Calibri" w:cs="Arial"/>
          <w:bCs/>
        </w:rPr>
        <w:t>ć w drodze oświadczenia Banku i </w:t>
      </w:r>
      <w:r w:rsidRPr="00AE028F">
        <w:rPr>
          <w:rFonts w:ascii="Calibri" w:hAnsi="Calibri" w:cs="Arial"/>
          <w:bCs/>
        </w:rPr>
        <w:t>zawiadomienia Kredytobiorcy.</w:t>
      </w:r>
    </w:p>
    <w:p w14:paraId="5CC955A5" w14:textId="77777777" w:rsidR="00C22FF9" w:rsidRPr="00AE028F" w:rsidRDefault="00C22FF9" w:rsidP="00FB6EAB">
      <w:pPr>
        <w:numPr>
          <w:ilvl w:val="0"/>
          <w:numId w:val="20"/>
        </w:numPr>
        <w:autoSpaceDE w:val="0"/>
        <w:autoSpaceDN w:val="0"/>
        <w:adjustRightInd w:val="0"/>
        <w:jc w:val="both"/>
        <w:rPr>
          <w:rFonts w:ascii="Calibri" w:hAnsi="Calibri" w:cs="Arial"/>
          <w:bCs/>
        </w:rPr>
      </w:pPr>
      <w:r w:rsidRPr="00AE028F">
        <w:rPr>
          <w:rFonts w:ascii="Calibri" w:hAnsi="Calibri" w:cs="Arial"/>
          <w:bCs/>
        </w:rPr>
        <w:t>Kredytobiorcy przysługuje prawo wypowiedzenia Um</w:t>
      </w:r>
      <w:r w:rsidR="00650AA7" w:rsidRPr="00AE028F">
        <w:rPr>
          <w:rFonts w:ascii="Calibri" w:hAnsi="Calibri" w:cs="Arial"/>
          <w:bCs/>
        </w:rPr>
        <w:t>owy kredytu w </w:t>
      </w:r>
      <w:r w:rsidRPr="00AE028F">
        <w:rPr>
          <w:rFonts w:ascii="Calibri" w:hAnsi="Calibri" w:cs="Arial"/>
          <w:bCs/>
        </w:rPr>
        <w:t>terminie 14 dni od dnia o</w:t>
      </w:r>
      <w:r w:rsidR="00650AA7" w:rsidRPr="00AE028F">
        <w:rPr>
          <w:rFonts w:ascii="Calibri" w:hAnsi="Calibri" w:cs="Arial"/>
          <w:bCs/>
        </w:rPr>
        <w:t>trzymania tego zawiadomienia, z </w:t>
      </w:r>
      <w:r w:rsidRPr="00AE028F">
        <w:rPr>
          <w:rFonts w:ascii="Calibri" w:hAnsi="Calibri" w:cs="Arial"/>
          <w:bCs/>
        </w:rPr>
        <w:t>zachowaniem 30-dniowego okresu wypowiedzenia. Jeśli w tym terminie Kredytobiorca nie złoży pisemnego oświadczenia</w:t>
      </w:r>
      <w:r w:rsidR="00D25175" w:rsidRPr="00AE028F">
        <w:rPr>
          <w:rFonts w:ascii="Calibri" w:hAnsi="Calibri" w:cs="Arial"/>
          <w:bCs/>
        </w:rPr>
        <w:br/>
      </w:r>
      <w:r w:rsidRPr="00AE028F">
        <w:rPr>
          <w:rFonts w:ascii="Calibri" w:hAnsi="Calibri" w:cs="Arial"/>
          <w:bCs/>
        </w:rPr>
        <w:t>o braku akceptacji, zm</w:t>
      </w:r>
      <w:r w:rsidR="00CE3C47" w:rsidRPr="00AE028F">
        <w:rPr>
          <w:rFonts w:ascii="Calibri" w:hAnsi="Calibri" w:cs="Arial"/>
          <w:bCs/>
        </w:rPr>
        <w:t>ianę uważa za przyjętą. Złożenie</w:t>
      </w:r>
      <w:r w:rsidRPr="00AE028F">
        <w:rPr>
          <w:rFonts w:ascii="Calibri" w:hAnsi="Calibri" w:cs="Arial"/>
          <w:bCs/>
        </w:rPr>
        <w:t xml:space="preserve"> oświadczenia Kredytobiorcy o braku akceptacji jest równoznaczne z wypowiedzeniem Umowy kredytu, dokonanym z dniem złożenia oświadczenia.</w:t>
      </w:r>
    </w:p>
    <w:p w14:paraId="32E778FA" w14:textId="77777777" w:rsidR="000B4DA2" w:rsidRPr="00AE028F" w:rsidRDefault="00C22FF9" w:rsidP="00FB6EAB">
      <w:pPr>
        <w:numPr>
          <w:ilvl w:val="0"/>
          <w:numId w:val="20"/>
        </w:numPr>
        <w:autoSpaceDE w:val="0"/>
        <w:autoSpaceDN w:val="0"/>
        <w:adjustRightInd w:val="0"/>
        <w:jc w:val="both"/>
        <w:rPr>
          <w:rFonts w:ascii="Calibri" w:hAnsi="Calibri" w:cs="Arial"/>
          <w:bCs/>
        </w:rPr>
      </w:pPr>
      <w:r w:rsidRPr="00AE028F">
        <w:rPr>
          <w:rFonts w:ascii="Calibri" w:hAnsi="Calibri" w:cs="Arial"/>
          <w:bCs/>
        </w:rPr>
        <w:t>Aneks do Umowy kredytu jest podpisywany w trybie określonym dla podpisywania Umowy kredytu.</w:t>
      </w:r>
      <w:bookmarkStart w:id="11" w:name="_Toc251230322"/>
    </w:p>
    <w:p w14:paraId="7518E715" w14:textId="77777777" w:rsidR="00E35790" w:rsidRPr="00AE028F" w:rsidRDefault="00E35790" w:rsidP="004A59BC">
      <w:pPr>
        <w:pStyle w:val="t36"/>
        <w:widowControl/>
        <w:tabs>
          <w:tab w:val="left" w:pos="7230"/>
        </w:tabs>
        <w:spacing w:line="240" w:lineRule="auto"/>
        <w:rPr>
          <w:rFonts w:asciiTheme="minorHAnsi" w:hAnsiTheme="minorHAnsi" w:cs="Arial"/>
          <w:b/>
          <w:sz w:val="20"/>
        </w:rPr>
      </w:pPr>
    </w:p>
    <w:p w14:paraId="57660FC8" w14:textId="77777777" w:rsidR="00B551E6" w:rsidRPr="00AE028F" w:rsidRDefault="000310AC" w:rsidP="005E76EF">
      <w:pPr>
        <w:pStyle w:val="SPISI"/>
        <w:numPr>
          <w:ilvl w:val="0"/>
          <w:numId w:val="4"/>
        </w:numPr>
        <w:rPr>
          <w:color w:val="auto"/>
        </w:rPr>
      </w:pPr>
      <w:r w:rsidRPr="00AE028F">
        <w:rPr>
          <w:color w:val="auto"/>
        </w:rPr>
        <w:t xml:space="preserve"> URUCHOMIENIE I SPŁATA KREDYTU</w:t>
      </w:r>
      <w:bookmarkEnd w:id="11"/>
    </w:p>
    <w:p w14:paraId="01784EF1" w14:textId="77777777" w:rsidR="005E76EF" w:rsidRPr="00AE028F" w:rsidRDefault="005E76EF" w:rsidP="00FB6EAB">
      <w:pPr>
        <w:pStyle w:val="n1"/>
        <w:numPr>
          <w:ilvl w:val="0"/>
          <w:numId w:val="1"/>
        </w:numPr>
        <w:ind w:left="284" w:hanging="76"/>
        <w:rPr>
          <w:rFonts w:asciiTheme="minorHAnsi" w:hAnsiTheme="minorHAnsi"/>
          <w:color w:val="auto"/>
        </w:rPr>
      </w:pPr>
    </w:p>
    <w:p w14:paraId="7F791A83" w14:textId="77777777" w:rsidR="00C22FF9" w:rsidRPr="00AE028F" w:rsidRDefault="00C22FF9" w:rsidP="00FB6EAB">
      <w:pPr>
        <w:numPr>
          <w:ilvl w:val="0"/>
          <w:numId w:val="21"/>
        </w:numPr>
        <w:autoSpaceDE w:val="0"/>
        <w:autoSpaceDN w:val="0"/>
        <w:adjustRightInd w:val="0"/>
        <w:jc w:val="both"/>
        <w:rPr>
          <w:rFonts w:ascii="Calibri" w:hAnsi="Calibri" w:cs="Arial"/>
          <w:bCs/>
        </w:rPr>
      </w:pPr>
      <w:r w:rsidRPr="00AE028F">
        <w:rPr>
          <w:rFonts w:ascii="Calibri" w:hAnsi="Calibri" w:cs="Arial"/>
          <w:bCs/>
        </w:rPr>
        <w:t>Przed uruchomieniem kredytu Kredytobiorca zobowiązany jest spełnić następujące warunki:</w:t>
      </w:r>
    </w:p>
    <w:p w14:paraId="63FAFED0" w14:textId="77777777" w:rsidR="00C22FF9" w:rsidRPr="00AE028F" w:rsidRDefault="00C22FF9" w:rsidP="00FB6EAB">
      <w:pPr>
        <w:numPr>
          <w:ilvl w:val="1"/>
          <w:numId w:val="21"/>
        </w:numPr>
        <w:autoSpaceDE w:val="0"/>
        <w:autoSpaceDN w:val="0"/>
        <w:adjustRightInd w:val="0"/>
        <w:jc w:val="both"/>
        <w:rPr>
          <w:rFonts w:ascii="Calibri" w:hAnsi="Calibri" w:cs="Arial"/>
          <w:bCs/>
        </w:rPr>
      </w:pPr>
      <w:r w:rsidRPr="00AE028F">
        <w:rPr>
          <w:rFonts w:ascii="Calibri" w:hAnsi="Calibri" w:cs="Arial"/>
          <w:bCs/>
        </w:rPr>
        <w:t>podpisać Umowę kredytu;</w:t>
      </w:r>
    </w:p>
    <w:p w14:paraId="2F0E543F" w14:textId="77777777" w:rsidR="00C22FF9" w:rsidRPr="00AE028F" w:rsidRDefault="00C22FF9" w:rsidP="00FB6EAB">
      <w:pPr>
        <w:numPr>
          <w:ilvl w:val="1"/>
          <w:numId w:val="21"/>
        </w:numPr>
        <w:autoSpaceDE w:val="0"/>
        <w:autoSpaceDN w:val="0"/>
        <w:adjustRightInd w:val="0"/>
        <w:jc w:val="both"/>
        <w:rPr>
          <w:rFonts w:ascii="Calibri" w:hAnsi="Calibri" w:cs="Arial"/>
          <w:bCs/>
        </w:rPr>
      </w:pPr>
      <w:r w:rsidRPr="00AE028F">
        <w:rPr>
          <w:rFonts w:ascii="Calibri" w:hAnsi="Calibri" w:cs="Arial"/>
          <w:bCs/>
        </w:rPr>
        <w:t>ustanowić prawne zabezpieczenie spłaty kredytu;</w:t>
      </w:r>
    </w:p>
    <w:p w14:paraId="53C2B0D4" w14:textId="77777777" w:rsidR="000B645B" w:rsidRPr="00AE028F" w:rsidRDefault="00C22FF9" w:rsidP="00FB6EAB">
      <w:pPr>
        <w:numPr>
          <w:ilvl w:val="1"/>
          <w:numId w:val="21"/>
        </w:numPr>
        <w:autoSpaceDE w:val="0"/>
        <w:autoSpaceDN w:val="0"/>
        <w:adjustRightInd w:val="0"/>
        <w:jc w:val="both"/>
        <w:rPr>
          <w:rFonts w:ascii="Calibri" w:hAnsi="Calibri" w:cs="Arial"/>
          <w:bCs/>
        </w:rPr>
      </w:pPr>
      <w:r w:rsidRPr="00AE028F">
        <w:rPr>
          <w:rFonts w:ascii="Calibri" w:hAnsi="Calibri" w:cs="Arial"/>
          <w:bCs/>
        </w:rPr>
        <w:t>zapłacić prowizję z tytułu udzielenia kredytu</w:t>
      </w:r>
      <w:r w:rsidR="000B645B" w:rsidRPr="00AE028F">
        <w:rPr>
          <w:rFonts w:ascii="Calibri" w:hAnsi="Calibri" w:cs="Arial"/>
          <w:bCs/>
        </w:rPr>
        <w:t>;</w:t>
      </w:r>
    </w:p>
    <w:p w14:paraId="6F069AD7" w14:textId="77777777" w:rsidR="00C22FF9" w:rsidRPr="00AE028F" w:rsidRDefault="000B645B" w:rsidP="00FB6EAB">
      <w:pPr>
        <w:numPr>
          <w:ilvl w:val="1"/>
          <w:numId w:val="21"/>
        </w:numPr>
        <w:autoSpaceDE w:val="0"/>
        <w:autoSpaceDN w:val="0"/>
        <w:adjustRightInd w:val="0"/>
        <w:jc w:val="both"/>
        <w:rPr>
          <w:rFonts w:ascii="Calibri" w:hAnsi="Calibri" w:cs="Arial"/>
          <w:bCs/>
        </w:rPr>
      </w:pPr>
      <w:r w:rsidRPr="00AE028F">
        <w:rPr>
          <w:rFonts w:ascii="Calibri" w:hAnsi="Calibri" w:cs="Arial"/>
          <w:bCs/>
        </w:rPr>
        <w:t>dostarczyć zaświadczenia, o których mowa w § 12 ust. 2.</w:t>
      </w:r>
    </w:p>
    <w:p w14:paraId="6B6F2489" w14:textId="77777777" w:rsidR="00C22FF9" w:rsidRPr="00AE028F" w:rsidRDefault="00C22FF9" w:rsidP="00FB6EAB">
      <w:pPr>
        <w:numPr>
          <w:ilvl w:val="0"/>
          <w:numId w:val="21"/>
        </w:numPr>
        <w:autoSpaceDE w:val="0"/>
        <w:autoSpaceDN w:val="0"/>
        <w:adjustRightInd w:val="0"/>
        <w:jc w:val="both"/>
        <w:rPr>
          <w:rFonts w:ascii="Calibri" w:hAnsi="Calibri" w:cs="Arial"/>
          <w:bCs/>
        </w:rPr>
      </w:pPr>
      <w:r w:rsidRPr="00AE028F">
        <w:rPr>
          <w:rFonts w:ascii="Calibri" w:hAnsi="Calibri" w:cs="Arial"/>
          <w:bCs/>
        </w:rPr>
        <w:t>Uruchomienie kredytu może nastąpić w drodze:</w:t>
      </w:r>
    </w:p>
    <w:p w14:paraId="21D9947B" w14:textId="77777777" w:rsidR="00C22FF9" w:rsidRPr="00AE028F" w:rsidRDefault="00C22FF9" w:rsidP="00FB6EAB">
      <w:pPr>
        <w:numPr>
          <w:ilvl w:val="1"/>
          <w:numId w:val="21"/>
        </w:numPr>
        <w:autoSpaceDE w:val="0"/>
        <w:autoSpaceDN w:val="0"/>
        <w:adjustRightInd w:val="0"/>
        <w:jc w:val="both"/>
        <w:rPr>
          <w:rFonts w:ascii="Calibri" w:hAnsi="Calibri" w:cs="Arial"/>
          <w:bCs/>
        </w:rPr>
      </w:pPr>
      <w:r w:rsidRPr="00AE028F">
        <w:rPr>
          <w:rFonts w:ascii="Calibri" w:hAnsi="Calibri" w:cs="Arial"/>
          <w:bCs/>
        </w:rPr>
        <w:t>wypłaty gotówki w kasie Placówki Banku;</w:t>
      </w:r>
      <w:r w:rsidR="007D40DC" w:rsidRPr="00AE028F">
        <w:rPr>
          <w:rFonts w:ascii="Calibri" w:hAnsi="Calibri" w:cs="Arial"/>
          <w:bCs/>
        </w:rPr>
        <w:t xml:space="preserve"> </w:t>
      </w:r>
      <w:r w:rsidR="00617F25" w:rsidRPr="00AE028F">
        <w:rPr>
          <w:rFonts w:ascii="Calibri" w:hAnsi="Calibri" w:cs="Arial"/>
          <w:bCs/>
        </w:rPr>
        <w:t>lub</w:t>
      </w:r>
    </w:p>
    <w:p w14:paraId="3321FE23" w14:textId="77777777" w:rsidR="004817DA" w:rsidRPr="00AE028F" w:rsidRDefault="004817DA" w:rsidP="00FB6EAB">
      <w:pPr>
        <w:numPr>
          <w:ilvl w:val="1"/>
          <w:numId w:val="21"/>
        </w:numPr>
        <w:autoSpaceDE w:val="0"/>
        <w:autoSpaceDN w:val="0"/>
        <w:adjustRightInd w:val="0"/>
        <w:jc w:val="both"/>
        <w:rPr>
          <w:rFonts w:ascii="Calibri" w:hAnsi="Calibri" w:cs="Arial"/>
          <w:bCs/>
        </w:rPr>
      </w:pPr>
      <w:r w:rsidRPr="00AE028F">
        <w:rPr>
          <w:rFonts w:ascii="Calibri" w:hAnsi="Calibri" w:cs="Arial"/>
          <w:bCs/>
        </w:rPr>
        <w:t xml:space="preserve">przelewu środków na rachunki do spłaty zobowiązań w innych bankach celem spłaty konsolidowanych zobowiązań; lub </w:t>
      </w:r>
    </w:p>
    <w:p w14:paraId="3A1F5B2F" w14:textId="77777777" w:rsidR="00C22FF9" w:rsidRPr="00AE028F" w:rsidRDefault="00C22FF9" w:rsidP="00FB6EAB">
      <w:pPr>
        <w:numPr>
          <w:ilvl w:val="1"/>
          <w:numId w:val="21"/>
        </w:numPr>
        <w:autoSpaceDE w:val="0"/>
        <w:autoSpaceDN w:val="0"/>
        <w:adjustRightInd w:val="0"/>
        <w:jc w:val="both"/>
        <w:rPr>
          <w:rFonts w:ascii="Calibri" w:hAnsi="Calibri" w:cs="Arial"/>
          <w:bCs/>
        </w:rPr>
      </w:pPr>
      <w:r w:rsidRPr="00AE028F">
        <w:rPr>
          <w:rFonts w:ascii="Calibri" w:hAnsi="Calibri" w:cs="Arial"/>
          <w:bCs/>
        </w:rPr>
        <w:t>przelewu środków na rachunek wskazany przez Kredytobiorcę.</w:t>
      </w:r>
    </w:p>
    <w:p w14:paraId="5FF9E513" w14:textId="77777777" w:rsidR="00C22FF9" w:rsidRPr="00AE028F" w:rsidRDefault="00C22FF9" w:rsidP="00FB6EAB">
      <w:pPr>
        <w:numPr>
          <w:ilvl w:val="0"/>
          <w:numId w:val="21"/>
        </w:numPr>
        <w:autoSpaceDE w:val="0"/>
        <w:autoSpaceDN w:val="0"/>
        <w:adjustRightInd w:val="0"/>
        <w:jc w:val="both"/>
        <w:rPr>
          <w:rFonts w:ascii="Calibri" w:hAnsi="Calibri" w:cs="Arial"/>
          <w:bCs/>
        </w:rPr>
      </w:pPr>
      <w:r w:rsidRPr="00AE028F">
        <w:rPr>
          <w:rFonts w:ascii="Calibri" w:hAnsi="Calibri" w:cs="Arial"/>
          <w:bCs/>
        </w:rPr>
        <w:t>Uruchomienie kredytu dokonywane jest zgodnie</w:t>
      </w:r>
      <w:r w:rsidR="00D25175" w:rsidRPr="00AE028F">
        <w:rPr>
          <w:rFonts w:ascii="Calibri" w:hAnsi="Calibri" w:cs="Arial"/>
          <w:bCs/>
        </w:rPr>
        <w:br/>
      </w:r>
      <w:r w:rsidRPr="00AE028F">
        <w:rPr>
          <w:rFonts w:ascii="Calibri" w:hAnsi="Calibri" w:cs="Arial"/>
          <w:bCs/>
        </w:rPr>
        <w:t xml:space="preserve">z dyspozycją Kredytobiorcy określoną w Umowie kredytu lub odrębnym druku dołączanym do Umowy kredytu. W przypadku przelewu na rachunek bankowy środki pieniężne mogą być uruchomione wyłącznie na rachunek </w:t>
      </w:r>
      <w:r w:rsidR="009C3F7B" w:rsidRPr="00AE028F">
        <w:rPr>
          <w:rFonts w:ascii="Calibri" w:hAnsi="Calibri" w:cs="Arial"/>
          <w:bCs/>
        </w:rPr>
        <w:t xml:space="preserve">bankowy </w:t>
      </w:r>
      <w:r w:rsidRPr="00AE028F">
        <w:rPr>
          <w:rFonts w:ascii="Calibri" w:hAnsi="Calibri" w:cs="Arial"/>
          <w:bCs/>
        </w:rPr>
        <w:t>wskazany przez Kredytobiorcę.</w:t>
      </w:r>
    </w:p>
    <w:p w14:paraId="10D6034A" w14:textId="77777777" w:rsidR="00B551E6" w:rsidRPr="00AE028F" w:rsidRDefault="004817DA" w:rsidP="000310AC">
      <w:pPr>
        <w:numPr>
          <w:ilvl w:val="0"/>
          <w:numId w:val="21"/>
        </w:numPr>
        <w:autoSpaceDE w:val="0"/>
        <w:autoSpaceDN w:val="0"/>
        <w:adjustRightInd w:val="0"/>
        <w:jc w:val="both"/>
        <w:rPr>
          <w:rFonts w:ascii="Calibri" w:hAnsi="Calibri" w:cs="Arial"/>
          <w:bCs/>
        </w:rPr>
      </w:pPr>
      <w:r w:rsidRPr="00AE028F">
        <w:rPr>
          <w:rFonts w:ascii="Calibri" w:hAnsi="Calibri" w:cs="Arial"/>
          <w:bCs/>
        </w:rPr>
        <w:t xml:space="preserve">W przypadku, o którym mowa </w:t>
      </w:r>
      <w:r w:rsidR="007D7957" w:rsidRPr="00AE028F">
        <w:rPr>
          <w:rFonts w:ascii="Calibri" w:hAnsi="Calibri" w:cs="Arial"/>
          <w:bCs/>
        </w:rPr>
        <w:t>w § 3 ust. 10</w:t>
      </w:r>
      <w:r w:rsidR="000C4234" w:rsidRPr="00AE028F">
        <w:rPr>
          <w:rFonts w:ascii="Calibri" w:hAnsi="Calibri" w:cs="Arial"/>
          <w:bCs/>
        </w:rPr>
        <w:t>, Bank wypłaca środki w złotych polskich w wysokości ustalonej na dzień przyjęcia wniosku</w:t>
      </w:r>
      <w:r w:rsidR="00394116" w:rsidRPr="00AE028F">
        <w:rPr>
          <w:rFonts w:ascii="Calibri" w:hAnsi="Calibri" w:cs="Arial"/>
          <w:bCs/>
        </w:rPr>
        <w:t xml:space="preserve"> </w:t>
      </w:r>
      <w:r w:rsidR="00950A22" w:rsidRPr="00AE028F">
        <w:rPr>
          <w:rFonts w:ascii="Calibri" w:hAnsi="Calibri" w:cs="Arial"/>
          <w:bCs/>
        </w:rPr>
        <w:t xml:space="preserve">o kredyt. Jeżeli środki </w:t>
      </w:r>
      <w:r w:rsidR="000C4234" w:rsidRPr="00AE028F">
        <w:rPr>
          <w:rFonts w:ascii="Calibri" w:hAnsi="Calibri" w:cs="Arial"/>
          <w:bCs/>
        </w:rPr>
        <w:t>z udzielonego przez Bank kredytu nie pokryją całości zobowiązań Klienta, pozostałą do spłaty część nale</w:t>
      </w:r>
      <w:r w:rsidR="00394116" w:rsidRPr="00AE028F">
        <w:rPr>
          <w:rFonts w:ascii="Calibri" w:hAnsi="Calibri" w:cs="Arial"/>
          <w:bCs/>
        </w:rPr>
        <w:t xml:space="preserve">żności Kredytobiorca reguluje z </w:t>
      </w:r>
      <w:r w:rsidR="000C4234" w:rsidRPr="00AE028F">
        <w:rPr>
          <w:rFonts w:ascii="Calibri" w:hAnsi="Calibri" w:cs="Arial"/>
          <w:bCs/>
        </w:rPr>
        <w:t>własnych środków.</w:t>
      </w:r>
    </w:p>
    <w:p w14:paraId="7D48EB3F" w14:textId="77777777" w:rsidR="00B551E6" w:rsidRPr="00AE028F" w:rsidRDefault="00B551E6" w:rsidP="00FB6EAB">
      <w:pPr>
        <w:pStyle w:val="n1"/>
        <w:numPr>
          <w:ilvl w:val="0"/>
          <w:numId w:val="1"/>
        </w:numPr>
        <w:ind w:left="284" w:hanging="76"/>
        <w:rPr>
          <w:rFonts w:asciiTheme="minorHAnsi" w:hAnsiTheme="minorHAnsi"/>
          <w:color w:val="auto"/>
        </w:rPr>
      </w:pPr>
    </w:p>
    <w:p w14:paraId="7175C705" w14:textId="77777777" w:rsidR="00C22FF9" w:rsidRPr="00AE028F" w:rsidRDefault="00C22FF9" w:rsidP="00FB6EAB">
      <w:pPr>
        <w:numPr>
          <w:ilvl w:val="0"/>
          <w:numId w:val="22"/>
        </w:numPr>
        <w:autoSpaceDE w:val="0"/>
        <w:autoSpaceDN w:val="0"/>
        <w:adjustRightInd w:val="0"/>
        <w:jc w:val="both"/>
        <w:rPr>
          <w:rFonts w:ascii="Calibri" w:hAnsi="Calibri" w:cs="Arial"/>
          <w:bCs/>
        </w:rPr>
      </w:pPr>
      <w:r w:rsidRPr="00AE028F">
        <w:rPr>
          <w:rFonts w:ascii="Calibri" w:hAnsi="Calibri" w:cs="Arial"/>
          <w:bCs/>
        </w:rPr>
        <w:t>Terminy oraz sposób płatności rat k</w:t>
      </w:r>
      <w:r w:rsidR="00650AA7" w:rsidRPr="00AE028F">
        <w:rPr>
          <w:rFonts w:ascii="Calibri" w:hAnsi="Calibri" w:cs="Arial"/>
          <w:bCs/>
        </w:rPr>
        <w:t>redytu i odsetek określane są w </w:t>
      </w:r>
      <w:r w:rsidRPr="00AE028F">
        <w:rPr>
          <w:rFonts w:ascii="Calibri" w:hAnsi="Calibri" w:cs="Arial"/>
          <w:bCs/>
        </w:rPr>
        <w:t>Umowie kredytu oraz</w:t>
      </w:r>
      <w:r w:rsidR="00CC47FD" w:rsidRPr="00AE028F">
        <w:rPr>
          <w:rFonts w:ascii="Calibri" w:hAnsi="Calibri" w:cs="Arial"/>
          <w:bCs/>
        </w:rPr>
        <w:t xml:space="preserve"> </w:t>
      </w:r>
      <w:r w:rsidR="00CC47FD" w:rsidRPr="00AE028F">
        <w:rPr>
          <w:rFonts w:ascii="Calibri" w:hAnsi="Calibri" w:cs="Arial"/>
          <w:bCs/>
        </w:rPr>
        <w:br/>
      </w:r>
      <w:r w:rsidRPr="00AE028F">
        <w:rPr>
          <w:rFonts w:ascii="Calibri" w:hAnsi="Calibri" w:cs="Arial"/>
          <w:bCs/>
        </w:rPr>
        <w:t>w harmonogramie spłat, który stanowi załącznik do Umowy kredytu.</w:t>
      </w:r>
    </w:p>
    <w:p w14:paraId="4E6103D3" w14:textId="77777777" w:rsidR="00C22FF9" w:rsidRPr="00AE028F" w:rsidRDefault="00C22FF9" w:rsidP="00FB6EAB">
      <w:pPr>
        <w:numPr>
          <w:ilvl w:val="0"/>
          <w:numId w:val="22"/>
        </w:numPr>
        <w:autoSpaceDE w:val="0"/>
        <w:autoSpaceDN w:val="0"/>
        <w:adjustRightInd w:val="0"/>
        <w:jc w:val="both"/>
        <w:rPr>
          <w:rFonts w:ascii="Calibri" w:hAnsi="Calibri" w:cs="Arial"/>
          <w:bCs/>
        </w:rPr>
      </w:pPr>
      <w:r w:rsidRPr="00AE028F">
        <w:rPr>
          <w:rFonts w:ascii="Calibri" w:hAnsi="Calibri" w:cs="Arial"/>
          <w:bCs/>
        </w:rPr>
        <w:t>Spłata kredytu wraz z odsetkami może następować metodą:</w:t>
      </w:r>
    </w:p>
    <w:p w14:paraId="7ADC9CFA" w14:textId="77777777" w:rsidR="00C22FF9" w:rsidRPr="00AE028F" w:rsidRDefault="00C22FF9" w:rsidP="006772D7">
      <w:pPr>
        <w:numPr>
          <w:ilvl w:val="1"/>
          <w:numId w:val="22"/>
        </w:numPr>
        <w:autoSpaceDE w:val="0"/>
        <w:autoSpaceDN w:val="0"/>
        <w:adjustRightInd w:val="0"/>
        <w:ind w:left="709" w:hanging="349"/>
        <w:jc w:val="both"/>
        <w:rPr>
          <w:rFonts w:ascii="Calibri" w:hAnsi="Calibri" w:cs="Arial"/>
          <w:bCs/>
        </w:rPr>
      </w:pPr>
      <w:r w:rsidRPr="00AE028F">
        <w:rPr>
          <w:rFonts w:ascii="Calibri" w:hAnsi="Calibri" w:cs="Arial"/>
          <w:bCs/>
        </w:rPr>
        <w:t>rat równych (annuitetowych), gdzie każda rata kapitałowo-odsetkowa jest równa, przy czym rata kapitałowa z każdym miesiącem rośnie,</w:t>
      </w:r>
      <w:r w:rsidR="00356D9A" w:rsidRPr="00AE028F">
        <w:rPr>
          <w:rFonts w:ascii="Calibri" w:hAnsi="Calibri" w:cs="Arial"/>
          <w:bCs/>
        </w:rPr>
        <w:br/>
      </w:r>
      <w:r w:rsidRPr="00AE028F">
        <w:rPr>
          <w:rFonts w:ascii="Calibri" w:hAnsi="Calibri" w:cs="Arial"/>
          <w:bCs/>
        </w:rPr>
        <w:t>a rata odsetkowa maleje (odsetki naliczane są od aktualnego zadłużenia);</w:t>
      </w:r>
    </w:p>
    <w:p w14:paraId="7C7F0F2A" w14:textId="77777777" w:rsidR="00C22FF9" w:rsidRDefault="00C22FF9" w:rsidP="006772D7">
      <w:pPr>
        <w:numPr>
          <w:ilvl w:val="1"/>
          <w:numId w:val="22"/>
        </w:numPr>
        <w:autoSpaceDE w:val="0"/>
        <w:autoSpaceDN w:val="0"/>
        <w:adjustRightInd w:val="0"/>
        <w:ind w:left="709" w:hanging="349"/>
        <w:jc w:val="both"/>
        <w:rPr>
          <w:rFonts w:ascii="Calibri" w:hAnsi="Calibri" w:cs="Arial"/>
          <w:bCs/>
        </w:rPr>
      </w:pPr>
      <w:r w:rsidRPr="00AE028F">
        <w:rPr>
          <w:rFonts w:ascii="Calibri" w:hAnsi="Calibri" w:cs="Arial"/>
          <w:bCs/>
        </w:rPr>
        <w:t>rat malejących, gdzie rata ka</w:t>
      </w:r>
      <w:r w:rsidR="00650AA7" w:rsidRPr="00AE028F">
        <w:rPr>
          <w:rFonts w:ascii="Calibri" w:hAnsi="Calibri" w:cs="Arial"/>
          <w:bCs/>
        </w:rPr>
        <w:t>pitałowo-odsetkowa składa się z </w:t>
      </w:r>
      <w:r w:rsidRPr="00AE028F">
        <w:rPr>
          <w:rFonts w:ascii="Calibri" w:hAnsi="Calibri" w:cs="Arial"/>
          <w:bCs/>
        </w:rPr>
        <w:t xml:space="preserve">równych rat kapitałowych i odsetek naliczanych od aktualnego zadłużenia (ich wysokość maleje z każdym kolejnym miesiącem). </w:t>
      </w:r>
    </w:p>
    <w:p w14:paraId="0B1E9D61" w14:textId="77777777" w:rsidR="005376BB" w:rsidRPr="005376BB" w:rsidRDefault="005376BB" w:rsidP="005376BB">
      <w:pPr>
        <w:numPr>
          <w:ilvl w:val="0"/>
          <w:numId w:val="22"/>
        </w:numPr>
        <w:autoSpaceDE w:val="0"/>
        <w:autoSpaceDN w:val="0"/>
        <w:adjustRightInd w:val="0"/>
        <w:jc w:val="both"/>
        <w:rPr>
          <w:rFonts w:ascii="Calibri" w:hAnsi="Calibri" w:cs="Arial"/>
          <w:bCs/>
        </w:rPr>
      </w:pPr>
      <w:r w:rsidRPr="005376BB">
        <w:rPr>
          <w:rFonts w:ascii="Calibri" w:hAnsi="Calibri" w:cs="Arial"/>
          <w:bCs/>
        </w:rPr>
        <w:t xml:space="preserve">Kredytobiorca może dokonać spłaty całości lub części kredytu przed ustalonymi w harmonogramie terminami bez konieczności informowania Banku </w:t>
      </w:r>
      <w:r w:rsidRPr="005376BB">
        <w:rPr>
          <w:rFonts w:ascii="Calibri" w:hAnsi="Calibri" w:cs="Arial"/>
          <w:snapToGrid w:val="0"/>
        </w:rPr>
        <w:t>i podpisania aneksu do Umowy kredytu.</w:t>
      </w:r>
    </w:p>
    <w:p w14:paraId="308848A3" w14:textId="77777777" w:rsidR="005376BB" w:rsidRPr="005376BB" w:rsidRDefault="005376BB" w:rsidP="005376BB">
      <w:pPr>
        <w:pStyle w:val="Akapitzlist"/>
        <w:numPr>
          <w:ilvl w:val="0"/>
          <w:numId w:val="22"/>
        </w:numPr>
        <w:spacing w:line="240" w:lineRule="auto"/>
        <w:jc w:val="both"/>
      </w:pPr>
      <w:r w:rsidRPr="005376BB">
        <w:rPr>
          <w:sz w:val="20"/>
          <w:szCs w:val="20"/>
        </w:rPr>
        <w:t>Kredytobiorca dokonuje wcześniejszej całkowitej lub częściowej spłaty kredytu na wskazany w Umowie kredytu rachunek</w:t>
      </w:r>
      <w:r w:rsidR="00C66FD7">
        <w:rPr>
          <w:sz w:val="20"/>
          <w:szCs w:val="20"/>
        </w:rPr>
        <w:t>.</w:t>
      </w:r>
    </w:p>
    <w:p w14:paraId="77576A1B" w14:textId="77777777" w:rsidR="005376BB" w:rsidRPr="005376BB" w:rsidRDefault="005376BB" w:rsidP="005376BB">
      <w:pPr>
        <w:pStyle w:val="Akapitzlist"/>
        <w:numPr>
          <w:ilvl w:val="0"/>
          <w:numId w:val="22"/>
        </w:numPr>
        <w:spacing w:line="240" w:lineRule="auto"/>
        <w:jc w:val="both"/>
      </w:pPr>
      <w:r w:rsidRPr="005376BB">
        <w:rPr>
          <w:sz w:val="20"/>
          <w:szCs w:val="20"/>
        </w:rPr>
        <w:t>W przypadku wcześniejszej spłaty kredytu, Bank pobierze z rachunku, o którym mowa w ust. 5, pełną kwotę wpłaty na spłatę kapitału kredytu.</w:t>
      </w:r>
    </w:p>
    <w:p w14:paraId="6F8E864A" w14:textId="77777777" w:rsidR="005376BB" w:rsidRPr="005376BB" w:rsidRDefault="005376BB" w:rsidP="005376BB">
      <w:pPr>
        <w:pStyle w:val="Akapitzlist"/>
        <w:numPr>
          <w:ilvl w:val="0"/>
          <w:numId w:val="22"/>
        </w:numPr>
        <w:spacing w:line="240" w:lineRule="auto"/>
        <w:jc w:val="both"/>
      </w:pPr>
      <w:r w:rsidRPr="005376BB">
        <w:rPr>
          <w:sz w:val="20"/>
          <w:szCs w:val="20"/>
        </w:rPr>
        <w:t>Bank rozliczy kredyt w ciągu 14 dni kalendarzowych od dokonania wcześniejszej spłaty.</w:t>
      </w:r>
    </w:p>
    <w:p w14:paraId="49C2C815" w14:textId="77777777" w:rsidR="005376BB" w:rsidRPr="005376BB" w:rsidRDefault="005376BB" w:rsidP="005376BB">
      <w:pPr>
        <w:pStyle w:val="Akapitzlist"/>
        <w:numPr>
          <w:ilvl w:val="0"/>
          <w:numId w:val="22"/>
        </w:numPr>
        <w:spacing w:after="0" w:line="240" w:lineRule="auto"/>
        <w:jc w:val="both"/>
      </w:pPr>
      <w:r w:rsidRPr="005376BB">
        <w:rPr>
          <w:sz w:val="20"/>
          <w:szCs w:val="20"/>
        </w:rPr>
        <w:t>Dokonanie wcześniejszej częściowej spłaty kredytu nie zwalnia Kredytobiorcy z obowiązku opłacenia najbliższej i kolejnych rat kredytu. Najbliższa rata kredytu uwzględniać będzie korektę odsetek od dnia dokonania nadpłaty do terminu jej płatności. Termin płatności raty pozostaje bez zmian.</w:t>
      </w:r>
    </w:p>
    <w:p w14:paraId="5082A991" w14:textId="77777777" w:rsidR="005376BB" w:rsidRPr="005376BB" w:rsidRDefault="005376BB" w:rsidP="005376BB">
      <w:pPr>
        <w:numPr>
          <w:ilvl w:val="0"/>
          <w:numId w:val="22"/>
        </w:numPr>
        <w:jc w:val="both"/>
        <w:rPr>
          <w:rFonts w:ascii="Calibri" w:hAnsi="Calibri" w:cs="Arial"/>
          <w:lang w:eastAsia="en-US"/>
        </w:rPr>
      </w:pPr>
      <w:r w:rsidRPr="005376BB">
        <w:rPr>
          <w:rFonts w:ascii="Calibri" w:hAnsi="Calibri"/>
        </w:rPr>
        <w:t>W przypadku wcześniejszej spłaty kredytu, Bank pobierze odsetki naliczone od dnia następnego po dniu ostatniej spłaty kredytu do dnia poprzedzającego dzień dokonania spłaty włącznie.</w:t>
      </w:r>
    </w:p>
    <w:p w14:paraId="3FAFF4A5" w14:textId="77777777" w:rsidR="005376BB" w:rsidRPr="005376BB" w:rsidRDefault="005376BB" w:rsidP="005376BB">
      <w:pPr>
        <w:numPr>
          <w:ilvl w:val="0"/>
          <w:numId w:val="22"/>
        </w:numPr>
        <w:autoSpaceDE w:val="0"/>
        <w:autoSpaceDN w:val="0"/>
        <w:adjustRightInd w:val="0"/>
        <w:jc w:val="both"/>
        <w:rPr>
          <w:rFonts w:ascii="Calibri" w:hAnsi="Calibri" w:cs="Arial"/>
          <w:bCs/>
        </w:rPr>
      </w:pPr>
      <w:r w:rsidRPr="005376BB">
        <w:rPr>
          <w:rFonts w:asciiTheme="minorHAnsi" w:hAnsiTheme="minorHAnsi"/>
          <w:szCs w:val="24"/>
        </w:rPr>
        <w:t>W przypadku dokonania wcześniejszej spłaty części kredytu zmniejszeniu ulega wysokość miesięcznych rat kapitałowo-odsetkowych z zachowaniem okresu spłaty kredytu.</w:t>
      </w:r>
    </w:p>
    <w:p w14:paraId="5C493708" w14:textId="77777777" w:rsidR="005376BB" w:rsidRPr="005376BB" w:rsidRDefault="005376BB" w:rsidP="005376BB">
      <w:pPr>
        <w:numPr>
          <w:ilvl w:val="0"/>
          <w:numId w:val="22"/>
        </w:numPr>
        <w:autoSpaceDE w:val="0"/>
        <w:autoSpaceDN w:val="0"/>
        <w:adjustRightInd w:val="0"/>
        <w:jc w:val="both"/>
        <w:rPr>
          <w:rFonts w:ascii="Calibri" w:hAnsi="Calibri" w:cs="Arial"/>
          <w:bCs/>
        </w:rPr>
      </w:pPr>
      <w:r w:rsidRPr="005376BB">
        <w:rPr>
          <w:rFonts w:asciiTheme="minorHAnsi" w:hAnsiTheme="minorHAnsi"/>
          <w:szCs w:val="24"/>
        </w:rPr>
        <w:t xml:space="preserve">Inny niż określony powyżej sposób rozliczenia wcześniejszej częściowej spłaty kredytu wymaga wcześniejszego złożenia przez Kredytobiorcę </w:t>
      </w:r>
      <w:r w:rsidRPr="005376BB">
        <w:rPr>
          <w:rFonts w:asciiTheme="minorHAnsi" w:hAnsiTheme="minorHAnsi"/>
          <w:szCs w:val="24"/>
        </w:rPr>
        <w:lastRenderedPageBreak/>
        <w:t>odpowiedniej dyspozycji oraz podpisania aneksu do Umowy kredytu.</w:t>
      </w:r>
    </w:p>
    <w:p w14:paraId="7FD1069E" w14:textId="77777777" w:rsidR="005376BB" w:rsidRPr="005376BB" w:rsidRDefault="005376BB" w:rsidP="005376BB">
      <w:pPr>
        <w:pStyle w:val="Tekstpodstawowy"/>
        <w:widowControl w:val="0"/>
        <w:numPr>
          <w:ilvl w:val="0"/>
          <w:numId w:val="22"/>
        </w:numPr>
        <w:spacing w:line="240" w:lineRule="auto"/>
        <w:jc w:val="both"/>
        <w:rPr>
          <w:rFonts w:asciiTheme="minorHAnsi" w:hAnsiTheme="minorHAnsi"/>
          <w:u w:val="none"/>
        </w:rPr>
      </w:pPr>
      <w:r w:rsidRPr="005376BB">
        <w:rPr>
          <w:rFonts w:asciiTheme="minorHAnsi" w:hAnsiTheme="minorHAnsi"/>
          <w:b w:val="0"/>
          <w:sz w:val="20"/>
          <w:u w:val="none"/>
        </w:rPr>
        <w:t>Po dokonaniu wcześniejszej częściowej spłaty kredytu Bank sporządza i przekazuje Kredytobiorcy oraz innym osobom będącym dłużnikami Banku z tytułu zabezpieczenia kredytu, nowy harmonogram spłat na trwałym nośniku, w szczególności na piśmie lub drogą elektroniczną.</w:t>
      </w:r>
    </w:p>
    <w:p w14:paraId="10F7DE00" w14:textId="77777777" w:rsidR="005376BB" w:rsidRPr="005376BB" w:rsidRDefault="005376BB" w:rsidP="005376BB">
      <w:pPr>
        <w:numPr>
          <w:ilvl w:val="0"/>
          <w:numId w:val="22"/>
        </w:numPr>
        <w:autoSpaceDE w:val="0"/>
        <w:autoSpaceDN w:val="0"/>
        <w:adjustRightInd w:val="0"/>
        <w:jc w:val="both"/>
        <w:rPr>
          <w:rFonts w:ascii="Calibri" w:hAnsi="Calibri" w:cs="Arial"/>
          <w:bCs/>
        </w:rPr>
      </w:pPr>
      <w:r w:rsidRPr="005376BB">
        <w:rPr>
          <w:rFonts w:ascii="Calibri" w:hAnsi="Calibri" w:cs="Arial"/>
          <w:bCs/>
        </w:rPr>
        <w:t>W przypadku wcześniejszej spłaty kredytu, Bank pobiera odsetki tylko za faktyczny okres korzystania</w:t>
      </w:r>
      <w:r w:rsidRPr="005376BB">
        <w:rPr>
          <w:rFonts w:ascii="Calibri" w:hAnsi="Calibri" w:cs="Arial"/>
          <w:bCs/>
        </w:rPr>
        <w:br/>
        <w:t>z kredytu.</w:t>
      </w:r>
    </w:p>
    <w:p w14:paraId="100C708F" w14:textId="77777777" w:rsidR="005376BB" w:rsidRPr="005376BB" w:rsidRDefault="005376BB" w:rsidP="005376BB">
      <w:pPr>
        <w:pStyle w:val="Akapitzlist"/>
        <w:numPr>
          <w:ilvl w:val="0"/>
          <w:numId w:val="22"/>
        </w:numPr>
        <w:spacing w:line="240" w:lineRule="auto"/>
        <w:jc w:val="both"/>
        <w:rPr>
          <w:rFonts w:asciiTheme="minorHAnsi" w:hAnsiTheme="minorHAnsi"/>
        </w:rPr>
      </w:pPr>
      <w:r w:rsidRPr="005376BB">
        <w:rPr>
          <w:rFonts w:asciiTheme="minorHAnsi" w:hAnsiTheme="minorHAnsi"/>
          <w:sz w:val="20"/>
          <w:szCs w:val="20"/>
        </w:rPr>
        <w:t>Przedterminowa, całkowita spłata Kredytu skutkuje rozwiązaniem Umowy kredytu z dniem tej spłaty.</w:t>
      </w:r>
    </w:p>
    <w:p w14:paraId="4846C729" w14:textId="77777777" w:rsidR="005E76EF" w:rsidRPr="00AE028F" w:rsidRDefault="005E76EF" w:rsidP="00FB6EAB">
      <w:pPr>
        <w:pStyle w:val="n1"/>
        <w:numPr>
          <w:ilvl w:val="0"/>
          <w:numId w:val="1"/>
        </w:numPr>
        <w:ind w:left="284" w:hanging="76"/>
        <w:rPr>
          <w:rFonts w:asciiTheme="minorHAnsi" w:hAnsiTheme="minorHAnsi"/>
          <w:color w:val="auto"/>
        </w:rPr>
      </w:pPr>
    </w:p>
    <w:p w14:paraId="5E5345FC" w14:textId="77777777" w:rsidR="00A744FF" w:rsidRPr="00F977C1" w:rsidRDefault="00A744FF" w:rsidP="00A744FF">
      <w:pPr>
        <w:numPr>
          <w:ilvl w:val="0"/>
          <w:numId w:val="23"/>
        </w:numPr>
        <w:autoSpaceDE w:val="0"/>
        <w:autoSpaceDN w:val="0"/>
        <w:adjustRightInd w:val="0"/>
        <w:jc w:val="both"/>
        <w:rPr>
          <w:rFonts w:ascii="Calibri" w:hAnsi="Calibri" w:cs="Arial"/>
          <w:bCs/>
        </w:rPr>
      </w:pPr>
      <w:r w:rsidRPr="00F977C1">
        <w:rPr>
          <w:rFonts w:ascii="Calibri" w:hAnsi="Calibri" w:cs="Arial"/>
          <w:bCs/>
        </w:rPr>
        <w:t>W przypadku, gdy spłata kredytu wynikająca z harmonogramu, dokonywana jest po terminie płatności raty, za datę spłaty raty kredytu uznaje się datę wpływu środków do Banku, na rachunek, z którego następuje spłata.</w:t>
      </w:r>
    </w:p>
    <w:p w14:paraId="3BB0C970" w14:textId="77777777" w:rsidR="00A744FF" w:rsidRPr="00F977C1" w:rsidRDefault="00A744FF" w:rsidP="00A744FF">
      <w:pPr>
        <w:numPr>
          <w:ilvl w:val="0"/>
          <w:numId w:val="23"/>
        </w:numPr>
        <w:autoSpaceDE w:val="0"/>
        <w:autoSpaceDN w:val="0"/>
        <w:adjustRightInd w:val="0"/>
        <w:jc w:val="both"/>
        <w:rPr>
          <w:rFonts w:ascii="Calibri" w:hAnsi="Calibri" w:cs="Arial"/>
          <w:bCs/>
        </w:rPr>
      </w:pPr>
      <w:r w:rsidRPr="00F977C1">
        <w:rPr>
          <w:rFonts w:ascii="Calibri" w:hAnsi="Calibri" w:cs="Arial"/>
          <w:bCs/>
        </w:rPr>
        <w:t>W przypadku, gdy spłata kredytu wynikająca z harmonogramu, dokonywana jest przed terminem płatności raty, za datę spłaty uznaje się termin płatności raty.</w:t>
      </w:r>
    </w:p>
    <w:p w14:paraId="082C8EF4" w14:textId="77777777" w:rsidR="00C22FF9" w:rsidRPr="00AE028F" w:rsidRDefault="00C22FF9" w:rsidP="00FB6EAB">
      <w:pPr>
        <w:numPr>
          <w:ilvl w:val="0"/>
          <w:numId w:val="23"/>
        </w:numPr>
        <w:autoSpaceDE w:val="0"/>
        <w:autoSpaceDN w:val="0"/>
        <w:adjustRightInd w:val="0"/>
        <w:jc w:val="both"/>
        <w:rPr>
          <w:rFonts w:ascii="Calibri" w:hAnsi="Calibri" w:cs="Arial"/>
          <w:bCs/>
        </w:rPr>
      </w:pPr>
      <w:r w:rsidRPr="00AE028F">
        <w:rPr>
          <w:rFonts w:ascii="Calibri" w:hAnsi="Calibri" w:cs="Arial"/>
          <w:bCs/>
        </w:rPr>
        <w:t xml:space="preserve">W przypadku, gdy termin spłaty raty kredytu </w:t>
      </w:r>
      <w:r w:rsidR="000C4234" w:rsidRPr="00AE028F">
        <w:rPr>
          <w:rFonts w:ascii="Calibri" w:hAnsi="Calibri" w:cs="Arial"/>
          <w:bCs/>
        </w:rPr>
        <w:t xml:space="preserve">ustalony w Umowie kredytu </w:t>
      </w:r>
      <w:r w:rsidRPr="00AE028F">
        <w:rPr>
          <w:rFonts w:ascii="Calibri" w:hAnsi="Calibri" w:cs="Arial"/>
          <w:bCs/>
        </w:rPr>
        <w:t>przypada w dniu wolnym od pracy Banku</w:t>
      </w:r>
      <w:r w:rsidR="000C4234" w:rsidRPr="00AE028F">
        <w:rPr>
          <w:rFonts w:ascii="Calibri" w:hAnsi="Calibri" w:cs="Arial"/>
          <w:bCs/>
        </w:rPr>
        <w:t xml:space="preserve"> </w:t>
      </w:r>
      <w:r w:rsidR="00CB22EB" w:rsidRPr="00AE028F">
        <w:rPr>
          <w:rFonts w:ascii="Calibri" w:hAnsi="Calibri" w:cs="Arial"/>
          <w:bCs/>
        </w:rPr>
        <w:t>to termin spłaty odpowiednio przesuwa się na pierwszy dzień roboczy przypadający po tym dniu</w:t>
      </w:r>
      <w:r w:rsidR="003541F6" w:rsidRPr="00AE028F">
        <w:rPr>
          <w:rFonts w:ascii="Calibri" w:hAnsi="Calibri" w:cs="Arial"/>
          <w:bCs/>
        </w:rPr>
        <w:t>.</w:t>
      </w:r>
      <w:r w:rsidR="00B641ED" w:rsidRPr="00AE028F">
        <w:rPr>
          <w:rFonts w:ascii="Calibri" w:hAnsi="Calibri" w:cs="Arial"/>
          <w:bCs/>
        </w:rPr>
        <w:t xml:space="preserve"> </w:t>
      </w:r>
    </w:p>
    <w:p w14:paraId="3074E223" w14:textId="77777777" w:rsidR="00C22FF9" w:rsidRPr="00AE028F" w:rsidRDefault="00C22FF9" w:rsidP="00FB6EAB">
      <w:pPr>
        <w:numPr>
          <w:ilvl w:val="0"/>
          <w:numId w:val="23"/>
        </w:numPr>
        <w:autoSpaceDE w:val="0"/>
        <w:autoSpaceDN w:val="0"/>
        <w:adjustRightInd w:val="0"/>
        <w:jc w:val="both"/>
        <w:rPr>
          <w:rFonts w:ascii="Calibri" w:hAnsi="Calibri" w:cs="Arial"/>
          <w:bCs/>
        </w:rPr>
      </w:pPr>
      <w:r w:rsidRPr="00AE028F">
        <w:rPr>
          <w:rFonts w:ascii="Calibri" w:hAnsi="Calibri" w:cs="Arial"/>
          <w:bCs/>
        </w:rPr>
        <w:t>Wpłacone przez Kredytobiorcę środki Bank zalicza na spłatę należności z tytułu zawartej Umowy kredytu</w:t>
      </w:r>
      <w:r w:rsidR="00356D9A" w:rsidRPr="00AE028F">
        <w:rPr>
          <w:rFonts w:ascii="Calibri" w:hAnsi="Calibri" w:cs="Arial"/>
          <w:bCs/>
        </w:rPr>
        <w:br/>
      </w:r>
      <w:r w:rsidRPr="00AE028F">
        <w:rPr>
          <w:rFonts w:ascii="Calibri" w:hAnsi="Calibri" w:cs="Arial"/>
          <w:bCs/>
        </w:rPr>
        <w:t>w następującej kolejności:</w:t>
      </w:r>
    </w:p>
    <w:p w14:paraId="0F1414BC" w14:textId="77777777" w:rsidR="00C22FF9" w:rsidRPr="00AE028F" w:rsidRDefault="00C97C0B" w:rsidP="00FB6EAB">
      <w:pPr>
        <w:numPr>
          <w:ilvl w:val="1"/>
          <w:numId w:val="23"/>
        </w:numPr>
        <w:autoSpaceDE w:val="0"/>
        <w:autoSpaceDN w:val="0"/>
        <w:adjustRightInd w:val="0"/>
        <w:jc w:val="both"/>
        <w:rPr>
          <w:rFonts w:ascii="Calibri" w:hAnsi="Calibri" w:cs="Arial"/>
          <w:bCs/>
        </w:rPr>
      </w:pPr>
      <w:r w:rsidRPr="00AE028F">
        <w:rPr>
          <w:rFonts w:ascii="Calibri" w:hAnsi="Calibri" w:cs="Arial"/>
          <w:bCs/>
        </w:rPr>
        <w:t>k</w:t>
      </w:r>
      <w:r w:rsidR="00CC5974" w:rsidRPr="00AE028F">
        <w:rPr>
          <w:rFonts w:ascii="Calibri" w:hAnsi="Calibri" w:cs="Arial"/>
          <w:bCs/>
        </w:rPr>
        <w:t xml:space="preserve">oszty </w:t>
      </w:r>
      <w:r w:rsidR="00572938" w:rsidRPr="00AE028F">
        <w:rPr>
          <w:rFonts w:ascii="Calibri" w:hAnsi="Calibri" w:cs="Arial"/>
          <w:bCs/>
        </w:rPr>
        <w:t>procesowe</w:t>
      </w:r>
      <w:r w:rsidR="00CC5974" w:rsidRPr="00AE028F">
        <w:rPr>
          <w:rFonts w:ascii="Calibri" w:hAnsi="Calibri" w:cs="Arial"/>
          <w:bCs/>
        </w:rPr>
        <w:t xml:space="preserve"> i egzekucyjne</w:t>
      </w:r>
      <w:r w:rsidR="00C22FF9" w:rsidRPr="00AE028F">
        <w:rPr>
          <w:rFonts w:ascii="Calibri" w:hAnsi="Calibri" w:cs="Arial"/>
          <w:bCs/>
        </w:rPr>
        <w:t>;</w:t>
      </w:r>
    </w:p>
    <w:p w14:paraId="106C36BC" w14:textId="77777777" w:rsidR="00C22FF9" w:rsidRPr="00AE028F" w:rsidRDefault="00A24192" w:rsidP="006772D7">
      <w:pPr>
        <w:numPr>
          <w:ilvl w:val="1"/>
          <w:numId w:val="23"/>
        </w:numPr>
        <w:autoSpaceDE w:val="0"/>
        <w:autoSpaceDN w:val="0"/>
        <w:adjustRightInd w:val="0"/>
        <w:ind w:left="709" w:hanging="349"/>
        <w:jc w:val="both"/>
        <w:rPr>
          <w:rFonts w:ascii="Calibri" w:hAnsi="Calibri" w:cs="Arial"/>
          <w:bCs/>
        </w:rPr>
      </w:pPr>
      <w:r w:rsidRPr="00AE028F">
        <w:rPr>
          <w:rFonts w:ascii="Calibri" w:hAnsi="Calibri" w:cs="Arial"/>
          <w:bCs/>
        </w:rPr>
        <w:t xml:space="preserve">koszty </w:t>
      </w:r>
      <w:r w:rsidR="00322DF2" w:rsidRPr="00AE028F">
        <w:rPr>
          <w:rFonts w:ascii="Calibri" w:hAnsi="Calibri" w:cs="Arial"/>
          <w:bCs/>
        </w:rPr>
        <w:t>wezwań</w:t>
      </w:r>
      <w:r w:rsidR="00C22FF9" w:rsidRPr="00AE028F">
        <w:rPr>
          <w:rFonts w:ascii="Calibri" w:hAnsi="Calibri" w:cs="Arial"/>
          <w:bCs/>
        </w:rPr>
        <w:t xml:space="preserve"> i innych kosztów poniesionych przez Bank;</w:t>
      </w:r>
    </w:p>
    <w:p w14:paraId="227C73E2" w14:textId="77777777" w:rsidR="00C22FF9" w:rsidRPr="00AE028F" w:rsidRDefault="00C22FF9" w:rsidP="00FB6EAB">
      <w:pPr>
        <w:numPr>
          <w:ilvl w:val="1"/>
          <w:numId w:val="23"/>
        </w:numPr>
        <w:autoSpaceDE w:val="0"/>
        <w:autoSpaceDN w:val="0"/>
        <w:adjustRightInd w:val="0"/>
        <w:jc w:val="both"/>
        <w:rPr>
          <w:rFonts w:ascii="Calibri" w:hAnsi="Calibri" w:cs="Arial"/>
          <w:bCs/>
        </w:rPr>
      </w:pPr>
      <w:r w:rsidRPr="00AE028F">
        <w:rPr>
          <w:rFonts w:ascii="Calibri" w:hAnsi="Calibri" w:cs="Arial"/>
          <w:bCs/>
        </w:rPr>
        <w:t>prowizje i opłaty związane z obsługą kredytu;</w:t>
      </w:r>
    </w:p>
    <w:p w14:paraId="1B7677AD" w14:textId="77777777" w:rsidR="00C22FF9" w:rsidRPr="00AE028F" w:rsidRDefault="00C22FF9" w:rsidP="00FB6EAB">
      <w:pPr>
        <w:numPr>
          <w:ilvl w:val="1"/>
          <w:numId w:val="23"/>
        </w:numPr>
        <w:autoSpaceDE w:val="0"/>
        <w:autoSpaceDN w:val="0"/>
        <w:adjustRightInd w:val="0"/>
        <w:jc w:val="both"/>
        <w:rPr>
          <w:rFonts w:ascii="Calibri" w:hAnsi="Calibri" w:cs="Arial"/>
          <w:bCs/>
        </w:rPr>
      </w:pPr>
      <w:r w:rsidRPr="00AE028F">
        <w:rPr>
          <w:rFonts w:ascii="Calibri" w:hAnsi="Calibri" w:cs="Arial"/>
          <w:bCs/>
        </w:rPr>
        <w:t>odsetki przeterminowane;</w:t>
      </w:r>
    </w:p>
    <w:p w14:paraId="2AD9E1C5" w14:textId="77777777" w:rsidR="00C22FF9" w:rsidRPr="00AE028F" w:rsidRDefault="00C22FF9" w:rsidP="00FB6EAB">
      <w:pPr>
        <w:numPr>
          <w:ilvl w:val="1"/>
          <w:numId w:val="23"/>
        </w:numPr>
        <w:autoSpaceDE w:val="0"/>
        <w:autoSpaceDN w:val="0"/>
        <w:adjustRightInd w:val="0"/>
        <w:jc w:val="both"/>
        <w:rPr>
          <w:rFonts w:ascii="Calibri" w:hAnsi="Calibri" w:cs="Arial"/>
          <w:bCs/>
        </w:rPr>
      </w:pPr>
      <w:r w:rsidRPr="00AE028F">
        <w:rPr>
          <w:rFonts w:ascii="Calibri" w:hAnsi="Calibri" w:cs="Arial"/>
          <w:bCs/>
        </w:rPr>
        <w:t>odsetki bieżące;</w:t>
      </w:r>
    </w:p>
    <w:p w14:paraId="03B705B5" w14:textId="77777777" w:rsidR="00C22FF9" w:rsidRPr="00AE028F" w:rsidRDefault="00C22FF9" w:rsidP="00FB6EAB">
      <w:pPr>
        <w:numPr>
          <w:ilvl w:val="1"/>
          <w:numId w:val="23"/>
        </w:numPr>
        <w:autoSpaceDE w:val="0"/>
        <w:autoSpaceDN w:val="0"/>
        <w:adjustRightInd w:val="0"/>
        <w:jc w:val="both"/>
        <w:rPr>
          <w:rFonts w:ascii="Calibri" w:hAnsi="Calibri" w:cs="Arial"/>
          <w:bCs/>
        </w:rPr>
      </w:pPr>
      <w:r w:rsidRPr="00AE028F">
        <w:rPr>
          <w:rFonts w:ascii="Calibri" w:hAnsi="Calibri" w:cs="Arial"/>
          <w:bCs/>
        </w:rPr>
        <w:t>przeterminowane raty kapitałowe;</w:t>
      </w:r>
    </w:p>
    <w:p w14:paraId="1F629AA4" w14:textId="77777777" w:rsidR="00C22FF9" w:rsidRPr="00AE028F" w:rsidRDefault="00C22FF9" w:rsidP="00FB6EAB">
      <w:pPr>
        <w:numPr>
          <w:ilvl w:val="1"/>
          <w:numId w:val="23"/>
        </w:numPr>
        <w:autoSpaceDE w:val="0"/>
        <w:autoSpaceDN w:val="0"/>
        <w:adjustRightInd w:val="0"/>
        <w:jc w:val="both"/>
        <w:rPr>
          <w:rFonts w:ascii="Calibri" w:hAnsi="Calibri" w:cs="Arial"/>
          <w:bCs/>
        </w:rPr>
      </w:pPr>
      <w:r w:rsidRPr="00AE028F">
        <w:rPr>
          <w:rFonts w:ascii="Calibri" w:hAnsi="Calibri" w:cs="Arial"/>
          <w:bCs/>
        </w:rPr>
        <w:t>bieżące raty kapitałowe.</w:t>
      </w:r>
    </w:p>
    <w:p w14:paraId="24D34DA9" w14:textId="77777777" w:rsidR="00C22FF9" w:rsidRPr="00AE028F" w:rsidRDefault="00C22FF9" w:rsidP="00FB6EAB">
      <w:pPr>
        <w:numPr>
          <w:ilvl w:val="0"/>
          <w:numId w:val="23"/>
        </w:numPr>
        <w:autoSpaceDE w:val="0"/>
        <w:autoSpaceDN w:val="0"/>
        <w:adjustRightInd w:val="0"/>
        <w:jc w:val="both"/>
        <w:rPr>
          <w:rFonts w:ascii="Calibri" w:hAnsi="Calibri" w:cs="Arial"/>
          <w:bCs/>
        </w:rPr>
      </w:pPr>
      <w:r w:rsidRPr="00AE028F">
        <w:rPr>
          <w:rFonts w:ascii="Calibri" w:hAnsi="Calibri" w:cs="Arial"/>
          <w:bCs/>
        </w:rPr>
        <w:t>W drodze negocjacji pomiędzy Bankiem</w:t>
      </w:r>
      <w:r w:rsidR="00356D9A" w:rsidRPr="00AE028F">
        <w:rPr>
          <w:rFonts w:ascii="Calibri" w:hAnsi="Calibri" w:cs="Arial"/>
          <w:bCs/>
        </w:rPr>
        <w:br/>
      </w:r>
      <w:r w:rsidRPr="00AE028F">
        <w:rPr>
          <w:rFonts w:ascii="Calibri" w:hAnsi="Calibri" w:cs="Arial"/>
          <w:bCs/>
        </w:rPr>
        <w:t>i Kredytobiorcą kolejność zaspakajania należności</w:t>
      </w:r>
      <w:r w:rsidRPr="00AE028F" w:rsidDel="00292BDE">
        <w:rPr>
          <w:rFonts w:ascii="Calibri" w:hAnsi="Calibri" w:cs="Arial"/>
          <w:bCs/>
        </w:rPr>
        <w:t xml:space="preserve"> </w:t>
      </w:r>
      <w:r w:rsidRPr="00AE028F">
        <w:rPr>
          <w:rFonts w:ascii="Calibri" w:hAnsi="Calibri" w:cs="Arial"/>
          <w:bCs/>
        </w:rPr>
        <w:t xml:space="preserve">może ulec zmianie. </w:t>
      </w:r>
    </w:p>
    <w:p w14:paraId="59571C31" w14:textId="77777777" w:rsidR="00C22FF9" w:rsidRPr="00AE028F" w:rsidRDefault="00C22FF9" w:rsidP="00FB6EAB">
      <w:pPr>
        <w:numPr>
          <w:ilvl w:val="0"/>
          <w:numId w:val="23"/>
        </w:numPr>
        <w:autoSpaceDE w:val="0"/>
        <w:autoSpaceDN w:val="0"/>
        <w:adjustRightInd w:val="0"/>
        <w:jc w:val="both"/>
        <w:rPr>
          <w:rFonts w:ascii="Calibri" w:hAnsi="Calibri" w:cs="Arial"/>
          <w:bCs/>
        </w:rPr>
      </w:pPr>
      <w:r w:rsidRPr="00AE028F">
        <w:rPr>
          <w:rFonts w:ascii="Calibri" w:hAnsi="Calibri" w:cs="Arial"/>
          <w:bCs/>
        </w:rPr>
        <w:t>Kredytobiorca może dokonywać spłaty rat kredytu poprzez wpłatę lub przelew środków na rachunek wskazany przez Bank.</w:t>
      </w:r>
    </w:p>
    <w:p w14:paraId="7DE16ECC" w14:textId="77777777" w:rsidR="0043669C" w:rsidRPr="00AE028F" w:rsidRDefault="0043669C" w:rsidP="00FB6EAB">
      <w:pPr>
        <w:numPr>
          <w:ilvl w:val="0"/>
          <w:numId w:val="23"/>
        </w:numPr>
        <w:autoSpaceDE w:val="0"/>
        <w:autoSpaceDN w:val="0"/>
        <w:adjustRightInd w:val="0"/>
        <w:jc w:val="both"/>
        <w:rPr>
          <w:rFonts w:ascii="Calibri" w:hAnsi="Calibri" w:cs="Arial"/>
          <w:bCs/>
        </w:rPr>
      </w:pPr>
      <w:r w:rsidRPr="00AE028F">
        <w:rPr>
          <w:rFonts w:ascii="Calibri" w:hAnsi="Calibri" w:cs="Arial"/>
          <w:bCs/>
        </w:rPr>
        <w:t xml:space="preserve">W przypadku umowy o kredyt konsumencki, przez cały czas jej obowiązywania, Kredytobiorca ma prawo do otrzymania, na wniosek, </w:t>
      </w:r>
      <w:r w:rsidR="00650AA7" w:rsidRPr="00AE028F">
        <w:rPr>
          <w:rFonts w:ascii="Calibri" w:hAnsi="Calibri" w:cs="Arial"/>
          <w:bCs/>
        </w:rPr>
        <w:t>w </w:t>
      </w:r>
      <w:r w:rsidRPr="00AE028F">
        <w:rPr>
          <w:rFonts w:ascii="Calibri" w:hAnsi="Calibri" w:cs="Arial"/>
          <w:bCs/>
        </w:rPr>
        <w:t>każdym czasie bezpłatnie harmonogram spłaty.</w:t>
      </w:r>
    </w:p>
    <w:p w14:paraId="4C6470A2" w14:textId="77777777" w:rsidR="00D95821" w:rsidRPr="00AE028F" w:rsidRDefault="00D95821" w:rsidP="00D6453E">
      <w:pPr>
        <w:pStyle w:val="Tekstpodstawowy3"/>
        <w:tabs>
          <w:tab w:val="clear" w:pos="284"/>
        </w:tabs>
        <w:spacing w:line="240" w:lineRule="auto"/>
        <w:rPr>
          <w:rFonts w:asciiTheme="minorHAnsi" w:hAnsiTheme="minorHAnsi" w:cs="Arial"/>
          <w:sz w:val="14"/>
          <w:szCs w:val="14"/>
        </w:rPr>
      </w:pPr>
    </w:p>
    <w:p w14:paraId="4441DFAD" w14:textId="77777777" w:rsidR="00B551E6" w:rsidRPr="00AE028F" w:rsidRDefault="000310AC" w:rsidP="00BE1440">
      <w:pPr>
        <w:pStyle w:val="SPISI"/>
        <w:numPr>
          <w:ilvl w:val="0"/>
          <w:numId w:val="4"/>
        </w:numPr>
        <w:rPr>
          <w:color w:val="auto"/>
        </w:rPr>
      </w:pPr>
      <w:bookmarkStart w:id="12" w:name="_Toc251230326"/>
      <w:r w:rsidRPr="00AE028F">
        <w:rPr>
          <w:color w:val="auto"/>
        </w:rPr>
        <w:t xml:space="preserve"> REKLAMACJE</w:t>
      </w:r>
    </w:p>
    <w:p w14:paraId="2E2ECE1C" w14:textId="77777777" w:rsidR="00150F1E" w:rsidRPr="00AE028F" w:rsidRDefault="00150F1E" w:rsidP="00FB6EAB">
      <w:pPr>
        <w:pStyle w:val="n1"/>
        <w:numPr>
          <w:ilvl w:val="0"/>
          <w:numId w:val="1"/>
        </w:numPr>
        <w:ind w:left="284" w:hanging="76"/>
        <w:rPr>
          <w:rFonts w:asciiTheme="minorHAnsi" w:hAnsiTheme="minorHAnsi"/>
          <w:color w:val="auto"/>
        </w:rPr>
      </w:pPr>
    </w:p>
    <w:p w14:paraId="54A5CEFA" w14:textId="77777777" w:rsidR="00C5036A" w:rsidRPr="00AE028F" w:rsidRDefault="00C5036A" w:rsidP="00FB6EAB">
      <w:pPr>
        <w:numPr>
          <w:ilvl w:val="0"/>
          <w:numId w:val="24"/>
        </w:numPr>
        <w:autoSpaceDE w:val="0"/>
        <w:autoSpaceDN w:val="0"/>
        <w:adjustRightInd w:val="0"/>
        <w:jc w:val="both"/>
        <w:rPr>
          <w:rFonts w:ascii="Calibri" w:hAnsi="Calibri" w:cs="Arial"/>
          <w:bCs/>
        </w:rPr>
      </w:pPr>
      <w:r w:rsidRPr="00AE028F">
        <w:rPr>
          <w:rFonts w:ascii="Calibri" w:hAnsi="Calibri" w:cs="Arial"/>
          <w:bCs/>
        </w:rPr>
        <w:t>Kredytobiorca, może zgłosić reklamację, dotyczącą usług świadczonych przez Bank w następującym trybie:</w:t>
      </w:r>
    </w:p>
    <w:p w14:paraId="78023F9B" w14:textId="77777777" w:rsidR="00C5036A" w:rsidRPr="00AE028F" w:rsidRDefault="00C5036A" w:rsidP="006772D7">
      <w:pPr>
        <w:numPr>
          <w:ilvl w:val="1"/>
          <w:numId w:val="24"/>
        </w:numPr>
        <w:autoSpaceDE w:val="0"/>
        <w:autoSpaceDN w:val="0"/>
        <w:adjustRightInd w:val="0"/>
        <w:ind w:left="709" w:hanging="349"/>
        <w:jc w:val="both"/>
        <w:rPr>
          <w:rFonts w:ascii="Calibri" w:hAnsi="Calibri" w:cs="Arial"/>
          <w:bCs/>
        </w:rPr>
      </w:pPr>
      <w:r w:rsidRPr="00AE028F">
        <w:rPr>
          <w:rFonts w:ascii="Calibri" w:hAnsi="Calibri" w:cs="Arial"/>
          <w:bCs/>
        </w:rPr>
        <w:t xml:space="preserve">pocztą tradycyjną kierując pismo na adres korespondencyjny Banku:  </w:t>
      </w:r>
      <w:r w:rsidR="00134106" w:rsidRPr="00AE028F">
        <w:rPr>
          <w:rFonts w:ascii="Calibri" w:hAnsi="Calibri" w:cs="Arial"/>
          <w:bCs/>
        </w:rPr>
        <w:t>59</w:t>
      </w:r>
      <w:r w:rsidRPr="00AE028F">
        <w:rPr>
          <w:rFonts w:ascii="Calibri" w:hAnsi="Calibri" w:cs="Arial"/>
          <w:bCs/>
        </w:rPr>
        <w:t>-</w:t>
      </w:r>
      <w:r w:rsidR="00134106" w:rsidRPr="00AE028F">
        <w:rPr>
          <w:rFonts w:ascii="Calibri" w:hAnsi="Calibri" w:cs="Arial"/>
          <w:bCs/>
        </w:rPr>
        <w:t>930</w:t>
      </w:r>
      <w:r w:rsidRPr="00AE028F">
        <w:rPr>
          <w:rFonts w:ascii="Calibri" w:hAnsi="Calibri" w:cs="Arial"/>
          <w:bCs/>
        </w:rPr>
        <w:t xml:space="preserve"> </w:t>
      </w:r>
      <w:r w:rsidR="00134106" w:rsidRPr="00AE028F">
        <w:rPr>
          <w:rFonts w:ascii="Calibri" w:hAnsi="Calibri" w:cs="Arial"/>
          <w:bCs/>
        </w:rPr>
        <w:t>Pieńsk</w:t>
      </w:r>
      <w:r w:rsidRPr="00AE028F">
        <w:rPr>
          <w:rFonts w:ascii="Calibri" w:hAnsi="Calibri" w:cs="Arial"/>
          <w:bCs/>
        </w:rPr>
        <w:t xml:space="preserve"> </w:t>
      </w:r>
      <w:r w:rsidR="00356D9A" w:rsidRPr="00AE028F">
        <w:rPr>
          <w:rFonts w:ascii="Calibri" w:hAnsi="Calibri" w:cs="Arial"/>
          <w:bCs/>
        </w:rPr>
        <w:br/>
        <w:t>u</w:t>
      </w:r>
      <w:r w:rsidRPr="00AE028F">
        <w:rPr>
          <w:rFonts w:ascii="Calibri" w:hAnsi="Calibri" w:cs="Arial"/>
          <w:bCs/>
        </w:rPr>
        <w:t xml:space="preserve">l. </w:t>
      </w:r>
      <w:r w:rsidR="00134106" w:rsidRPr="00AE028F">
        <w:rPr>
          <w:rFonts w:ascii="Calibri" w:hAnsi="Calibri" w:cs="Arial"/>
          <w:bCs/>
        </w:rPr>
        <w:t>Staszica 20</w:t>
      </w:r>
    </w:p>
    <w:p w14:paraId="094F2801" w14:textId="77777777" w:rsidR="00C5036A" w:rsidRPr="00AE028F" w:rsidRDefault="00C5036A" w:rsidP="006772D7">
      <w:pPr>
        <w:numPr>
          <w:ilvl w:val="1"/>
          <w:numId w:val="24"/>
        </w:numPr>
        <w:autoSpaceDE w:val="0"/>
        <w:autoSpaceDN w:val="0"/>
        <w:adjustRightInd w:val="0"/>
        <w:ind w:left="709" w:hanging="349"/>
        <w:jc w:val="both"/>
        <w:rPr>
          <w:rFonts w:ascii="Calibri" w:hAnsi="Calibri" w:cs="Arial"/>
          <w:bCs/>
        </w:rPr>
      </w:pPr>
      <w:r w:rsidRPr="00AE028F">
        <w:rPr>
          <w:rFonts w:ascii="Calibri" w:hAnsi="Calibri" w:cs="Arial"/>
          <w:bCs/>
        </w:rPr>
        <w:t>telefonicznie, faksem lub pocztą elektroniczną (dane kontaktowe dostępne są na stronie internetowej Banku);</w:t>
      </w:r>
    </w:p>
    <w:p w14:paraId="3CBE6A3B" w14:textId="77777777" w:rsidR="00C5036A" w:rsidRPr="00AE028F" w:rsidRDefault="00C5036A" w:rsidP="00FB6EAB">
      <w:pPr>
        <w:numPr>
          <w:ilvl w:val="1"/>
          <w:numId w:val="24"/>
        </w:numPr>
        <w:autoSpaceDE w:val="0"/>
        <w:autoSpaceDN w:val="0"/>
        <w:adjustRightInd w:val="0"/>
        <w:jc w:val="both"/>
        <w:rPr>
          <w:rFonts w:ascii="Calibri" w:hAnsi="Calibri" w:cs="Arial"/>
          <w:bCs/>
        </w:rPr>
      </w:pPr>
      <w:r w:rsidRPr="00AE028F">
        <w:rPr>
          <w:rFonts w:ascii="Calibri" w:hAnsi="Calibri" w:cs="Arial"/>
          <w:bCs/>
        </w:rPr>
        <w:t>za pomocą systemu bankowości internetowej;</w:t>
      </w:r>
    </w:p>
    <w:p w14:paraId="6FFE384A" w14:textId="77777777" w:rsidR="00C5036A" w:rsidRPr="00AE028F" w:rsidRDefault="00C5036A" w:rsidP="00FB6EAB">
      <w:pPr>
        <w:numPr>
          <w:ilvl w:val="1"/>
          <w:numId w:val="24"/>
        </w:numPr>
        <w:autoSpaceDE w:val="0"/>
        <w:autoSpaceDN w:val="0"/>
        <w:adjustRightInd w:val="0"/>
        <w:jc w:val="both"/>
        <w:rPr>
          <w:rFonts w:ascii="Calibri" w:hAnsi="Calibri" w:cs="Arial"/>
          <w:bCs/>
        </w:rPr>
      </w:pPr>
      <w:r w:rsidRPr="00AE028F">
        <w:rPr>
          <w:rFonts w:ascii="Calibri" w:hAnsi="Calibri" w:cs="Arial"/>
          <w:bCs/>
        </w:rPr>
        <w:t xml:space="preserve">pisemnie lub ustnie w placówce Banku. </w:t>
      </w:r>
    </w:p>
    <w:p w14:paraId="06C26D71" w14:textId="77777777" w:rsidR="00E26B4B" w:rsidRPr="00AE028F" w:rsidRDefault="00C5036A" w:rsidP="00FB6EAB">
      <w:pPr>
        <w:numPr>
          <w:ilvl w:val="0"/>
          <w:numId w:val="24"/>
        </w:numPr>
        <w:autoSpaceDE w:val="0"/>
        <w:autoSpaceDN w:val="0"/>
        <w:adjustRightInd w:val="0"/>
        <w:jc w:val="both"/>
        <w:rPr>
          <w:rFonts w:ascii="Calibri" w:hAnsi="Calibri" w:cs="Arial"/>
          <w:bCs/>
        </w:rPr>
      </w:pPr>
      <w:r w:rsidRPr="00AE028F">
        <w:rPr>
          <w:rFonts w:ascii="Calibri" w:hAnsi="Calibri" w:cs="Arial"/>
          <w:bCs/>
        </w:rPr>
        <w:t>Bank rozpatruje reklamację i ud</w:t>
      </w:r>
      <w:r w:rsidR="0091535F" w:rsidRPr="00AE028F">
        <w:rPr>
          <w:rFonts w:ascii="Calibri" w:hAnsi="Calibri" w:cs="Arial"/>
          <w:bCs/>
        </w:rPr>
        <w:t xml:space="preserve">ziela odpowiedzi Kredytobiorcy </w:t>
      </w:r>
      <w:r w:rsidRPr="00AE028F">
        <w:rPr>
          <w:rFonts w:ascii="Calibri" w:hAnsi="Calibri" w:cs="Arial"/>
          <w:bCs/>
        </w:rPr>
        <w:t>w postaci papierowej lub za pomocą innego trwałego nośnika informacji.</w:t>
      </w:r>
    </w:p>
    <w:p w14:paraId="6BED3395" w14:textId="77777777" w:rsidR="00E26B4B" w:rsidRPr="00AE028F" w:rsidRDefault="00C5036A" w:rsidP="00FB6EAB">
      <w:pPr>
        <w:numPr>
          <w:ilvl w:val="0"/>
          <w:numId w:val="24"/>
        </w:numPr>
        <w:autoSpaceDE w:val="0"/>
        <w:autoSpaceDN w:val="0"/>
        <w:adjustRightInd w:val="0"/>
        <w:jc w:val="both"/>
        <w:rPr>
          <w:rFonts w:ascii="Calibri" w:hAnsi="Calibri" w:cs="Arial"/>
          <w:bCs/>
        </w:rPr>
      </w:pPr>
      <w:r w:rsidRPr="00AE028F">
        <w:rPr>
          <w:rFonts w:ascii="Calibri" w:hAnsi="Calibri" w:cs="Arial"/>
          <w:bCs/>
        </w:rPr>
        <w:t>Odpowiedź, o której mowa w ust. 2 może zostać dostarczona pocztą elektroniczną wyłącznie na wniosek Kredytobiorcy.</w:t>
      </w:r>
    </w:p>
    <w:p w14:paraId="05E0C96D" w14:textId="77777777" w:rsidR="00E26B4B" w:rsidRPr="00AE028F" w:rsidRDefault="00C5036A" w:rsidP="00FB6EAB">
      <w:pPr>
        <w:numPr>
          <w:ilvl w:val="0"/>
          <w:numId w:val="24"/>
        </w:numPr>
        <w:autoSpaceDE w:val="0"/>
        <w:autoSpaceDN w:val="0"/>
        <w:adjustRightInd w:val="0"/>
        <w:jc w:val="both"/>
        <w:rPr>
          <w:rFonts w:ascii="Calibri" w:hAnsi="Calibri" w:cs="Arial"/>
          <w:bCs/>
        </w:rPr>
      </w:pPr>
      <w:r w:rsidRPr="00AE028F">
        <w:rPr>
          <w:rFonts w:ascii="Calibri" w:hAnsi="Calibri" w:cs="Arial"/>
          <w:bCs/>
        </w:rPr>
        <w:t>Bank udziela odpowiedzi, o której mowa w ust. 2 bez zbędnej zwłoki jednak nie później niż w terminie do 30 dni kalendarzowych od daty otrzymania reklamacji.</w:t>
      </w:r>
    </w:p>
    <w:p w14:paraId="1B9C1C76" w14:textId="77777777" w:rsidR="00C5036A" w:rsidRPr="00AE028F" w:rsidRDefault="00C5036A" w:rsidP="00FB6EAB">
      <w:pPr>
        <w:numPr>
          <w:ilvl w:val="0"/>
          <w:numId w:val="24"/>
        </w:numPr>
        <w:autoSpaceDE w:val="0"/>
        <w:autoSpaceDN w:val="0"/>
        <w:adjustRightInd w:val="0"/>
        <w:jc w:val="both"/>
        <w:rPr>
          <w:rFonts w:ascii="Calibri" w:hAnsi="Calibri" w:cs="Arial"/>
          <w:bCs/>
        </w:rPr>
      </w:pPr>
      <w:r w:rsidRPr="00AE028F">
        <w:rPr>
          <w:rFonts w:ascii="Calibri" w:hAnsi="Calibri" w:cs="Arial"/>
          <w:bCs/>
        </w:rPr>
        <w:t>W przypadku, gdy z uwagi na złożoność sprawy, zachodzi konieczność przeprowadzenia postępowania wyjaśniającego i termin 30-dniowy nie może zostać dotrzymany, Bank informuje Kredytobiorcę o:</w:t>
      </w:r>
    </w:p>
    <w:p w14:paraId="4EFCA7BE" w14:textId="77777777" w:rsidR="00C5036A" w:rsidRPr="00AE028F" w:rsidRDefault="00C5036A" w:rsidP="00FB6EAB">
      <w:pPr>
        <w:numPr>
          <w:ilvl w:val="1"/>
          <w:numId w:val="24"/>
        </w:numPr>
        <w:autoSpaceDE w:val="0"/>
        <w:autoSpaceDN w:val="0"/>
        <w:adjustRightInd w:val="0"/>
        <w:jc w:val="both"/>
        <w:rPr>
          <w:rFonts w:ascii="Calibri" w:hAnsi="Calibri" w:cs="Arial"/>
          <w:bCs/>
        </w:rPr>
      </w:pPr>
      <w:r w:rsidRPr="00AE028F">
        <w:rPr>
          <w:rFonts w:ascii="Calibri" w:hAnsi="Calibri" w:cs="Arial"/>
          <w:bCs/>
        </w:rPr>
        <w:t>przyczynie opóźnienia;</w:t>
      </w:r>
    </w:p>
    <w:p w14:paraId="4DBC0BCC" w14:textId="77777777" w:rsidR="00C5036A" w:rsidRPr="00AE028F" w:rsidRDefault="00C5036A" w:rsidP="00C33DA9">
      <w:pPr>
        <w:numPr>
          <w:ilvl w:val="1"/>
          <w:numId w:val="24"/>
        </w:numPr>
        <w:autoSpaceDE w:val="0"/>
        <w:autoSpaceDN w:val="0"/>
        <w:adjustRightInd w:val="0"/>
        <w:ind w:left="709" w:hanging="349"/>
        <w:jc w:val="both"/>
        <w:rPr>
          <w:rFonts w:ascii="Calibri" w:hAnsi="Calibri" w:cs="Arial"/>
          <w:bCs/>
        </w:rPr>
      </w:pPr>
      <w:r w:rsidRPr="00AE028F">
        <w:rPr>
          <w:rFonts w:ascii="Calibri" w:hAnsi="Calibri" w:cs="Arial"/>
          <w:bCs/>
        </w:rPr>
        <w:t>wskazuje okoliczności, które muszą zostać ustalone;</w:t>
      </w:r>
    </w:p>
    <w:p w14:paraId="421D80E7" w14:textId="77777777" w:rsidR="00C5036A" w:rsidRPr="00AE028F" w:rsidRDefault="00C5036A" w:rsidP="006772D7">
      <w:pPr>
        <w:numPr>
          <w:ilvl w:val="1"/>
          <w:numId w:val="24"/>
        </w:numPr>
        <w:autoSpaceDE w:val="0"/>
        <w:autoSpaceDN w:val="0"/>
        <w:adjustRightInd w:val="0"/>
        <w:ind w:left="709" w:hanging="349"/>
        <w:jc w:val="both"/>
        <w:rPr>
          <w:rFonts w:ascii="Calibri" w:hAnsi="Calibri" w:cs="Arial"/>
          <w:bCs/>
        </w:rPr>
      </w:pPr>
      <w:r w:rsidRPr="00AE028F">
        <w:rPr>
          <w:rFonts w:ascii="Calibri" w:hAnsi="Calibri" w:cs="Arial"/>
          <w:bCs/>
        </w:rPr>
        <w:t>wskazuje przewidywany termin udzielenia odpowiedzi.</w:t>
      </w:r>
    </w:p>
    <w:p w14:paraId="00E6F810" w14:textId="77777777" w:rsidR="00F960D7" w:rsidRPr="00AE028F" w:rsidRDefault="00C5036A" w:rsidP="00B218CA">
      <w:pPr>
        <w:numPr>
          <w:ilvl w:val="0"/>
          <w:numId w:val="24"/>
        </w:numPr>
        <w:autoSpaceDE w:val="0"/>
        <w:autoSpaceDN w:val="0"/>
        <w:adjustRightInd w:val="0"/>
        <w:jc w:val="both"/>
        <w:rPr>
          <w:rFonts w:ascii="Calibri" w:hAnsi="Calibri" w:cs="Arial"/>
          <w:bCs/>
        </w:rPr>
      </w:pPr>
      <w:r w:rsidRPr="00AE028F">
        <w:rPr>
          <w:rFonts w:ascii="Calibri" w:hAnsi="Calibri" w:cs="Arial"/>
          <w:bCs/>
        </w:rPr>
        <w:t>W przypadku, o którym mowa w ust. 5, termin rozpatrzenia reklamacji</w:t>
      </w:r>
      <w:r w:rsidR="00B218CA" w:rsidRPr="00AE028F">
        <w:rPr>
          <w:rFonts w:ascii="Calibri" w:hAnsi="Calibri" w:cs="Arial"/>
          <w:bCs/>
        </w:rPr>
        <w:t xml:space="preserve"> </w:t>
      </w:r>
      <w:r w:rsidRPr="00AE028F">
        <w:rPr>
          <w:rFonts w:ascii="Calibri" w:hAnsi="Calibri" w:cs="Arial"/>
          <w:bCs/>
        </w:rPr>
        <w:t>przez Bank i udzielenia odpowiedzi nie może być dłuższy niż 60 dni</w:t>
      </w:r>
      <w:r w:rsidR="005C5C5D" w:rsidRPr="00AE028F">
        <w:rPr>
          <w:rFonts w:ascii="Calibri" w:hAnsi="Calibri" w:cs="Arial"/>
          <w:bCs/>
        </w:rPr>
        <w:t xml:space="preserve"> </w:t>
      </w:r>
      <w:r w:rsidRPr="00AE028F">
        <w:rPr>
          <w:rFonts w:ascii="Calibri" w:hAnsi="Calibri" w:cs="Arial"/>
          <w:bCs/>
        </w:rPr>
        <w:t>kalendarzowych od daty otrzymania rek</w:t>
      </w:r>
      <w:r w:rsidR="0008241B" w:rsidRPr="00AE028F">
        <w:rPr>
          <w:rFonts w:ascii="Calibri" w:hAnsi="Calibri" w:cs="Arial"/>
          <w:bCs/>
        </w:rPr>
        <w:t xml:space="preserve">lamacji. </w:t>
      </w:r>
    </w:p>
    <w:p w14:paraId="37C71EA2" w14:textId="77777777" w:rsidR="00F960D7" w:rsidRPr="00AE028F" w:rsidRDefault="00F960D7" w:rsidP="00F466E1">
      <w:pPr>
        <w:numPr>
          <w:ilvl w:val="0"/>
          <w:numId w:val="24"/>
        </w:numPr>
        <w:autoSpaceDE w:val="0"/>
        <w:autoSpaceDN w:val="0"/>
        <w:adjustRightInd w:val="0"/>
        <w:jc w:val="both"/>
        <w:rPr>
          <w:rFonts w:ascii="Calibri" w:hAnsi="Calibri" w:cs="Arial"/>
          <w:bCs/>
        </w:rPr>
      </w:pPr>
      <w:r w:rsidRPr="00AE028F">
        <w:rPr>
          <w:rFonts w:ascii="Calibri" w:hAnsi="Calibri" w:cs="Arial"/>
          <w:bCs/>
        </w:rPr>
        <w:t>Złożenie reklamacji nie zwalnia Kredytobiorcy</w:t>
      </w:r>
      <w:r w:rsidR="00356D9A" w:rsidRPr="00AE028F">
        <w:rPr>
          <w:rFonts w:ascii="Calibri" w:hAnsi="Calibri" w:cs="Arial"/>
          <w:bCs/>
        </w:rPr>
        <w:br/>
      </w:r>
      <w:r w:rsidRPr="00AE028F">
        <w:rPr>
          <w:rFonts w:ascii="Calibri" w:hAnsi="Calibri" w:cs="Arial"/>
          <w:bCs/>
        </w:rPr>
        <w:t>z obowiązku terminowego regulowania zobowiązań</w:t>
      </w:r>
      <w:r w:rsidR="00F466E1" w:rsidRPr="00AE028F">
        <w:rPr>
          <w:rFonts w:ascii="Calibri" w:hAnsi="Calibri" w:cs="Arial"/>
          <w:bCs/>
        </w:rPr>
        <w:t xml:space="preserve"> wynikających z harmonogramu spłaty </w:t>
      </w:r>
      <w:r w:rsidRPr="00AE028F">
        <w:rPr>
          <w:rFonts w:ascii="Calibri" w:hAnsi="Calibri" w:cs="Arial"/>
          <w:bCs/>
        </w:rPr>
        <w:t>wobec Banku</w:t>
      </w:r>
      <w:r w:rsidR="00F466E1" w:rsidRPr="00AE028F">
        <w:rPr>
          <w:rFonts w:ascii="Calibri" w:hAnsi="Calibri" w:cs="Arial"/>
          <w:bCs/>
        </w:rPr>
        <w:t>, o ile nie jest on kwestią przedmiotu reklamacji</w:t>
      </w:r>
      <w:r w:rsidRPr="00AE028F">
        <w:rPr>
          <w:rFonts w:ascii="Calibri" w:hAnsi="Calibri" w:cs="Arial"/>
          <w:bCs/>
        </w:rPr>
        <w:t>.</w:t>
      </w:r>
    </w:p>
    <w:p w14:paraId="6CEEF5C1" w14:textId="77777777" w:rsidR="000C380F" w:rsidRPr="00AE028F" w:rsidRDefault="000C380F" w:rsidP="00FB6EAB">
      <w:pPr>
        <w:numPr>
          <w:ilvl w:val="0"/>
          <w:numId w:val="24"/>
        </w:numPr>
        <w:autoSpaceDE w:val="0"/>
        <w:autoSpaceDN w:val="0"/>
        <w:adjustRightInd w:val="0"/>
        <w:jc w:val="both"/>
        <w:rPr>
          <w:rFonts w:ascii="Calibri" w:hAnsi="Calibri" w:cs="Arial"/>
          <w:bCs/>
        </w:rPr>
      </w:pPr>
      <w:r w:rsidRPr="00AE028F">
        <w:rPr>
          <w:rFonts w:ascii="Calibri" w:hAnsi="Calibri" w:cs="Arial"/>
          <w:bCs/>
        </w:rPr>
        <w:t>W przypadku nieuwzględnienia roszczeń wynikających z reklamacji Kredytob</w:t>
      </w:r>
      <w:r w:rsidR="00B235C1" w:rsidRPr="00AE028F">
        <w:rPr>
          <w:rFonts w:ascii="Calibri" w:hAnsi="Calibri" w:cs="Arial"/>
          <w:bCs/>
        </w:rPr>
        <w:t>iorcy, treść odpowiedzi, będzie</w:t>
      </w:r>
      <w:r w:rsidRPr="00AE028F">
        <w:rPr>
          <w:rFonts w:ascii="Calibri" w:hAnsi="Calibri" w:cs="Arial"/>
          <w:bCs/>
        </w:rPr>
        <w:t xml:space="preserve"> zawierać również pouczenie </w:t>
      </w:r>
      <w:r w:rsidR="00E26B4B" w:rsidRPr="00AE028F">
        <w:rPr>
          <w:rFonts w:ascii="Calibri" w:hAnsi="Calibri" w:cs="Arial"/>
          <w:bCs/>
        </w:rPr>
        <w:br/>
      </w:r>
      <w:r w:rsidRPr="00AE028F">
        <w:rPr>
          <w:rFonts w:ascii="Calibri" w:hAnsi="Calibri" w:cs="Arial"/>
          <w:bCs/>
        </w:rPr>
        <w:t>o możliwości:</w:t>
      </w:r>
    </w:p>
    <w:p w14:paraId="2656EEAB" w14:textId="77777777" w:rsidR="000C380F" w:rsidRPr="00AE028F" w:rsidRDefault="000C380F" w:rsidP="006772D7">
      <w:pPr>
        <w:numPr>
          <w:ilvl w:val="1"/>
          <w:numId w:val="24"/>
        </w:numPr>
        <w:autoSpaceDE w:val="0"/>
        <w:autoSpaceDN w:val="0"/>
        <w:adjustRightInd w:val="0"/>
        <w:ind w:left="709" w:hanging="349"/>
        <w:jc w:val="both"/>
        <w:rPr>
          <w:rFonts w:ascii="Calibri" w:hAnsi="Calibri" w:cs="Arial"/>
          <w:bCs/>
        </w:rPr>
      </w:pPr>
      <w:r w:rsidRPr="00AE028F">
        <w:rPr>
          <w:rFonts w:ascii="Calibri" w:hAnsi="Calibri" w:cs="Arial"/>
          <w:bCs/>
        </w:rPr>
        <w:t>odwołania się od stanowiska zawartego</w:t>
      </w:r>
      <w:r w:rsidR="00356D9A" w:rsidRPr="00AE028F">
        <w:rPr>
          <w:rFonts w:ascii="Calibri" w:hAnsi="Calibri" w:cs="Arial"/>
          <w:bCs/>
        </w:rPr>
        <w:br/>
      </w:r>
      <w:r w:rsidRPr="00AE028F">
        <w:rPr>
          <w:rFonts w:ascii="Calibri" w:hAnsi="Calibri" w:cs="Arial"/>
          <w:bCs/>
        </w:rPr>
        <w:t>w odpowiedzi, jeżeli podmiot rynku finansowego przewiduje tryb odwoławczy,</w:t>
      </w:r>
      <w:r w:rsidR="00356D9A" w:rsidRPr="00AE028F">
        <w:rPr>
          <w:rFonts w:ascii="Calibri" w:hAnsi="Calibri" w:cs="Arial"/>
          <w:bCs/>
        </w:rPr>
        <w:br/>
      </w:r>
      <w:r w:rsidRPr="00AE028F">
        <w:rPr>
          <w:rFonts w:ascii="Calibri" w:hAnsi="Calibri" w:cs="Arial"/>
          <w:bCs/>
        </w:rPr>
        <w:t>a także o sposobie wniesienia tego odwołania;</w:t>
      </w:r>
    </w:p>
    <w:p w14:paraId="700ECBD8" w14:textId="77777777" w:rsidR="000C380F" w:rsidRPr="00AE028F" w:rsidRDefault="000C380F" w:rsidP="006772D7">
      <w:pPr>
        <w:numPr>
          <w:ilvl w:val="1"/>
          <w:numId w:val="24"/>
        </w:numPr>
        <w:autoSpaceDE w:val="0"/>
        <w:autoSpaceDN w:val="0"/>
        <w:adjustRightInd w:val="0"/>
        <w:ind w:left="709" w:hanging="349"/>
        <w:jc w:val="both"/>
        <w:rPr>
          <w:rFonts w:ascii="Calibri" w:hAnsi="Calibri" w:cs="Arial"/>
          <w:bCs/>
        </w:rPr>
      </w:pPr>
      <w:r w:rsidRPr="00AE028F">
        <w:rPr>
          <w:rFonts w:ascii="Calibri" w:hAnsi="Calibri" w:cs="Arial"/>
          <w:bCs/>
        </w:rPr>
        <w:t>skorzystania z instytucji mediacji albo sądu polubownego, albo innego mechanizmu polubownego rozwiązywania sporów, jeżeli podmiot rynku finansowego przewiduje taką możliwość; wystąpienia z wnioskiem</w:t>
      </w:r>
      <w:r w:rsidR="00356D9A" w:rsidRPr="00AE028F">
        <w:rPr>
          <w:rFonts w:ascii="Calibri" w:hAnsi="Calibri" w:cs="Arial"/>
          <w:bCs/>
        </w:rPr>
        <w:br/>
      </w:r>
      <w:r w:rsidRPr="00AE028F">
        <w:rPr>
          <w:rFonts w:ascii="Calibri" w:hAnsi="Calibri" w:cs="Arial"/>
          <w:bCs/>
        </w:rPr>
        <w:t>o rozpatrzenie sprawy do Rzecznika Finansowego;</w:t>
      </w:r>
    </w:p>
    <w:p w14:paraId="02AF0061" w14:textId="77777777" w:rsidR="000C380F" w:rsidRPr="00AE028F" w:rsidRDefault="000C380F" w:rsidP="006772D7">
      <w:pPr>
        <w:numPr>
          <w:ilvl w:val="1"/>
          <w:numId w:val="24"/>
        </w:numPr>
        <w:autoSpaceDE w:val="0"/>
        <w:autoSpaceDN w:val="0"/>
        <w:adjustRightInd w:val="0"/>
        <w:ind w:left="709" w:hanging="349"/>
        <w:jc w:val="both"/>
        <w:rPr>
          <w:rFonts w:ascii="Calibri" w:hAnsi="Calibri" w:cs="Arial"/>
          <w:bCs/>
        </w:rPr>
      </w:pPr>
      <w:r w:rsidRPr="00AE028F">
        <w:rPr>
          <w:rFonts w:ascii="Calibri" w:hAnsi="Calibri" w:cs="Arial"/>
          <w:bCs/>
        </w:rPr>
        <w:t>wystąpienia z powództwem do sądu powszechnego ze wskazaniem podmiotu, który powinien być pozwany i sądu miejscowo właściwego do rozpoznania sprawy.</w:t>
      </w:r>
    </w:p>
    <w:p w14:paraId="0EAE33BA" w14:textId="77777777" w:rsidR="00CD6E6B" w:rsidRPr="00AE028F" w:rsidRDefault="00CD6E6B" w:rsidP="000C380F">
      <w:pPr>
        <w:tabs>
          <w:tab w:val="left" w:pos="426"/>
        </w:tabs>
        <w:autoSpaceDE w:val="0"/>
        <w:autoSpaceDN w:val="0"/>
        <w:adjustRightInd w:val="0"/>
        <w:jc w:val="both"/>
        <w:rPr>
          <w:rFonts w:asciiTheme="minorHAnsi" w:hAnsiTheme="minorHAnsi" w:cs="Arial"/>
          <w:sz w:val="14"/>
          <w:szCs w:val="14"/>
        </w:rPr>
      </w:pPr>
    </w:p>
    <w:p w14:paraId="4C0319AC" w14:textId="77777777" w:rsidR="00430177" w:rsidRPr="00AE028F" w:rsidRDefault="00430177" w:rsidP="00FB6EAB">
      <w:pPr>
        <w:pStyle w:val="SPISI"/>
        <w:numPr>
          <w:ilvl w:val="0"/>
          <w:numId w:val="4"/>
        </w:numPr>
        <w:rPr>
          <w:color w:val="auto"/>
        </w:rPr>
      </w:pPr>
      <w:r w:rsidRPr="00AE028F">
        <w:rPr>
          <w:color w:val="auto"/>
        </w:rPr>
        <w:t xml:space="preserve"> POZASĄDOWE ROZWIĄZYWANIE SPORÓW KONSUMENCKICH</w:t>
      </w:r>
      <w:r w:rsidR="000310AC" w:rsidRPr="00AE028F">
        <w:rPr>
          <w:color w:val="auto"/>
        </w:rPr>
        <w:t xml:space="preserve"> </w:t>
      </w:r>
    </w:p>
    <w:p w14:paraId="2DFCC7AF" w14:textId="77777777" w:rsidR="00430177" w:rsidRPr="00AE028F" w:rsidRDefault="00430177" w:rsidP="00430177">
      <w:pPr>
        <w:pStyle w:val="SPISI"/>
        <w:rPr>
          <w:color w:val="auto"/>
        </w:rPr>
      </w:pPr>
    </w:p>
    <w:p w14:paraId="55854323" w14:textId="77777777" w:rsidR="00430177" w:rsidRPr="00AE028F" w:rsidRDefault="00430177" w:rsidP="00430177">
      <w:pPr>
        <w:pStyle w:val="n1"/>
        <w:numPr>
          <w:ilvl w:val="0"/>
          <w:numId w:val="27"/>
        </w:numPr>
        <w:rPr>
          <w:color w:val="auto"/>
        </w:rPr>
      </w:pPr>
    </w:p>
    <w:p w14:paraId="746D8940" w14:textId="77777777" w:rsidR="00430177" w:rsidRPr="00AE028F" w:rsidRDefault="00430177" w:rsidP="00430177">
      <w:pPr>
        <w:pStyle w:val="Tekstpodstawowy"/>
        <w:numPr>
          <w:ilvl w:val="0"/>
          <w:numId w:val="28"/>
        </w:numPr>
        <w:spacing w:line="240" w:lineRule="auto"/>
        <w:jc w:val="both"/>
        <w:rPr>
          <w:rFonts w:asciiTheme="minorHAnsi" w:hAnsiTheme="minorHAnsi"/>
          <w:b w:val="0"/>
          <w:sz w:val="20"/>
          <w:u w:val="none"/>
        </w:rPr>
      </w:pPr>
      <w:r w:rsidRPr="00AE028F">
        <w:rPr>
          <w:rFonts w:asciiTheme="minorHAnsi" w:hAnsiTheme="minorHAnsi"/>
          <w:b w:val="0"/>
          <w:sz w:val="20"/>
          <w:u w:val="none"/>
        </w:rPr>
        <w:t>Spory powstałe pomiędzy Kredytobiorcą a Bankiem mogą być rozstrzygane według wyboru Kredytobiorcy:</w:t>
      </w:r>
    </w:p>
    <w:p w14:paraId="29375FE7" w14:textId="77777777" w:rsidR="00430177" w:rsidRPr="00AE028F" w:rsidRDefault="00430177" w:rsidP="00430177">
      <w:pPr>
        <w:widowControl w:val="0"/>
        <w:numPr>
          <w:ilvl w:val="0"/>
          <w:numId w:val="29"/>
        </w:numPr>
        <w:jc w:val="both"/>
        <w:rPr>
          <w:rFonts w:asciiTheme="minorHAnsi" w:hAnsiTheme="minorHAnsi" w:cs="Arial"/>
        </w:rPr>
      </w:pPr>
      <w:r w:rsidRPr="00AE028F">
        <w:rPr>
          <w:rFonts w:asciiTheme="minorHAnsi" w:hAnsiTheme="minorHAnsi" w:cs="Arial"/>
        </w:rPr>
        <w:t xml:space="preserve">w drodze polubownej w trybie pozasądowego rozwiązywania sporów konsumenckich przy Rzeczniku Finansowym zgodnie z ustawą </w:t>
      </w:r>
      <w:r w:rsidRPr="00AE028F">
        <w:rPr>
          <w:rFonts w:asciiTheme="minorHAnsi" w:hAnsiTheme="minorHAnsi" w:cs="Arial"/>
        </w:rPr>
        <w:br/>
        <w:t xml:space="preserve">o pozasądowym rozwiązywaniu sporów konsumenckich z dnia 23 września 2016 r. (Dz. U. </w:t>
      </w:r>
      <w:r w:rsidRPr="00AE028F">
        <w:rPr>
          <w:rFonts w:asciiTheme="minorHAnsi" w:hAnsiTheme="minorHAnsi" w:cs="Arial"/>
        </w:rPr>
        <w:br/>
        <w:t xml:space="preserve">z 2016 r., poz. </w:t>
      </w:r>
      <w:r w:rsidR="00D95821" w:rsidRPr="00AE028F">
        <w:rPr>
          <w:rFonts w:asciiTheme="minorHAnsi" w:hAnsiTheme="minorHAnsi" w:cs="Arial"/>
        </w:rPr>
        <w:t xml:space="preserve">1823 </w:t>
      </w:r>
      <w:r w:rsidRPr="00AE028F">
        <w:rPr>
          <w:rFonts w:asciiTheme="minorHAnsi" w:hAnsiTheme="minorHAnsi" w:cs="Arial"/>
        </w:rPr>
        <w:t>);</w:t>
      </w:r>
    </w:p>
    <w:p w14:paraId="4C66D9F0" w14:textId="77777777" w:rsidR="00430177" w:rsidRPr="00AE028F" w:rsidRDefault="00430177" w:rsidP="00430177">
      <w:pPr>
        <w:widowControl w:val="0"/>
        <w:numPr>
          <w:ilvl w:val="0"/>
          <w:numId w:val="29"/>
        </w:numPr>
        <w:jc w:val="both"/>
        <w:rPr>
          <w:rFonts w:asciiTheme="minorHAnsi" w:hAnsiTheme="minorHAnsi" w:cs="Arial"/>
        </w:rPr>
      </w:pPr>
      <w:r w:rsidRPr="00AE028F">
        <w:rPr>
          <w:rFonts w:asciiTheme="minorHAnsi" w:hAnsiTheme="minorHAnsi"/>
          <w:kern w:val="28"/>
        </w:rPr>
        <w:t>za pośrednictwem Bankowego Arbitra Konsumenckiego.</w:t>
      </w:r>
    </w:p>
    <w:p w14:paraId="20C3AECC" w14:textId="77777777" w:rsidR="00430177" w:rsidRPr="00AE028F" w:rsidRDefault="00430177" w:rsidP="00430177">
      <w:pPr>
        <w:pStyle w:val="Tekstpodstawowy"/>
        <w:numPr>
          <w:ilvl w:val="0"/>
          <w:numId w:val="28"/>
        </w:numPr>
        <w:spacing w:line="240" w:lineRule="auto"/>
        <w:jc w:val="both"/>
        <w:rPr>
          <w:rFonts w:asciiTheme="minorHAnsi" w:hAnsiTheme="minorHAnsi"/>
          <w:b w:val="0"/>
          <w:sz w:val="20"/>
          <w:u w:val="none"/>
        </w:rPr>
      </w:pPr>
      <w:r w:rsidRPr="00AE028F">
        <w:rPr>
          <w:rFonts w:asciiTheme="minorHAnsi" w:hAnsiTheme="minorHAnsi"/>
          <w:b w:val="0"/>
          <w:sz w:val="20"/>
          <w:u w:val="none"/>
        </w:rPr>
        <w:lastRenderedPageBreak/>
        <w:t xml:space="preserve">Zasady rozstrzygania sporów przez Bankowego Arbitra Konsumenckiego opisane są na stronie internetowej </w:t>
      </w:r>
      <w:hyperlink r:id="rId15" w:history="1">
        <w:r w:rsidRPr="00AE028F">
          <w:rPr>
            <w:rStyle w:val="Hipercze"/>
            <w:rFonts w:asciiTheme="minorHAnsi" w:hAnsiTheme="minorHAnsi"/>
            <w:b w:val="0"/>
            <w:color w:val="auto"/>
            <w:sz w:val="20"/>
            <w:u w:val="none"/>
          </w:rPr>
          <w:t>www.zbp.pl</w:t>
        </w:r>
      </w:hyperlink>
      <w:r w:rsidRPr="00AE028F">
        <w:rPr>
          <w:rFonts w:asciiTheme="minorHAnsi" w:hAnsiTheme="minorHAnsi"/>
          <w:b w:val="0"/>
          <w:sz w:val="20"/>
          <w:u w:val="none"/>
        </w:rPr>
        <w:t>.</w:t>
      </w:r>
    </w:p>
    <w:p w14:paraId="0E157D16" w14:textId="77777777" w:rsidR="00430177" w:rsidRPr="00AE028F" w:rsidRDefault="00430177" w:rsidP="00430177">
      <w:pPr>
        <w:pStyle w:val="Tekstpodstawowy"/>
        <w:numPr>
          <w:ilvl w:val="0"/>
          <w:numId w:val="28"/>
        </w:numPr>
        <w:spacing w:line="240" w:lineRule="auto"/>
        <w:jc w:val="both"/>
        <w:rPr>
          <w:rFonts w:asciiTheme="minorHAnsi" w:hAnsiTheme="minorHAnsi"/>
          <w:b w:val="0"/>
          <w:sz w:val="20"/>
          <w:u w:val="none"/>
        </w:rPr>
      </w:pPr>
      <w:r w:rsidRPr="00AE028F">
        <w:rPr>
          <w:rFonts w:asciiTheme="minorHAnsi" w:hAnsiTheme="minorHAnsi"/>
          <w:b w:val="0"/>
          <w:kern w:val="28"/>
          <w:sz w:val="20"/>
          <w:u w:val="none"/>
        </w:rPr>
        <w:t xml:space="preserve">Zasady pozasądowego rozwiązywania sporów konsumenckich w trybie przeprowadzenie postępowania polubownego przy Rzeczniku Finansowym opisane są na stronie internetowej </w:t>
      </w:r>
      <w:hyperlink r:id="rId16" w:history="1">
        <w:r w:rsidRPr="00AE028F">
          <w:rPr>
            <w:rStyle w:val="Hipercze"/>
            <w:rFonts w:asciiTheme="minorHAnsi" w:hAnsiTheme="minorHAnsi"/>
            <w:b w:val="0"/>
            <w:color w:val="auto"/>
            <w:kern w:val="28"/>
            <w:sz w:val="20"/>
            <w:u w:val="none"/>
          </w:rPr>
          <w:t>www.rf.gov.pl</w:t>
        </w:r>
      </w:hyperlink>
      <w:r w:rsidRPr="00AE028F">
        <w:rPr>
          <w:rFonts w:asciiTheme="minorHAnsi" w:hAnsiTheme="minorHAnsi"/>
          <w:b w:val="0"/>
          <w:kern w:val="28"/>
          <w:sz w:val="20"/>
          <w:u w:val="none"/>
        </w:rPr>
        <w:t>.</w:t>
      </w:r>
    </w:p>
    <w:p w14:paraId="696C7893" w14:textId="77777777" w:rsidR="00BE1440" w:rsidRPr="00AE028F" w:rsidRDefault="00430177" w:rsidP="00BE1440">
      <w:pPr>
        <w:pStyle w:val="Tekstpodstawowy"/>
        <w:numPr>
          <w:ilvl w:val="0"/>
          <w:numId w:val="28"/>
        </w:numPr>
        <w:spacing w:line="240" w:lineRule="auto"/>
        <w:jc w:val="both"/>
        <w:rPr>
          <w:rFonts w:asciiTheme="minorHAnsi" w:hAnsiTheme="minorHAnsi"/>
          <w:b w:val="0"/>
          <w:sz w:val="20"/>
          <w:u w:val="none"/>
        </w:rPr>
      </w:pPr>
      <w:r w:rsidRPr="00AE028F">
        <w:rPr>
          <w:rFonts w:asciiTheme="minorHAnsi" w:hAnsiTheme="minorHAnsi"/>
          <w:b w:val="0"/>
          <w:kern w:val="28"/>
          <w:sz w:val="20"/>
          <w:u w:val="none"/>
        </w:rPr>
        <w:t xml:space="preserve">Po wyczerpaniu procedury reklamacyjnej w Banku opisanej w Rozdziale </w:t>
      </w:r>
      <w:r w:rsidR="00703071" w:rsidRPr="00AE028F">
        <w:rPr>
          <w:rFonts w:asciiTheme="minorHAnsi" w:hAnsiTheme="minorHAnsi"/>
          <w:b w:val="0"/>
          <w:kern w:val="28"/>
          <w:sz w:val="20"/>
          <w:u w:val="none"/>
        </w:rPr>
        <w:t>10</w:t>
      </w:r>
      <w:r w:rsidRPr="00AE028F">
        <w:rPr>
          <w:rFonts w:asciiTheme="minorHAnsi" w:hAnsiTheme="minorHAnsi"/>
          <w:b w:val="0"/>
          <w:kern w:val="28"/>
          <w:sz w:val="20"/>
          <w:u w:val="none"/>
        </w:rPr>
        <w:t xml:space="preserve">., Kredytobiorca ma prawo złożyć wniosek o przeprowadzenie postępowania polubownego przy Rzeczniku Finansowym zgodnie </w:t>
      </w:r>
      <w:r w:rsidRPr="00AE028F">
        <w:rPr>
          <w:rFonts w:asciiTheme="minorHAnsi" w:hAnsiTheme="minorHAnsi"/>
          <w:b w:val="0"/>
          <w:kern w:val="28"/>
          <w:sz w:val="20"/>
          <w:u w:val="none"/>
        </w:rPr>
        <w:br/>
        <w:t xml:space="preserve">z ustawą o pozasądowym rozwiązywaniu sporów konsumenckich z dnia 23 września 2016r.  (Dz. U. </w:t>
      </w:r>
      <w:r w:rsidRPr="00AE028F">
        <w:rPr>
          <w:rFonts w:asciiTheme="minorHAnsi" w:hAnsiTheme="minorHAnsi"/>
          <w:b w:val="0"/>
          <w:kern w:val="28"/>
          <w:sz w:val="20"/>
          <w:u w:val="none"/>
        </w:rPr>
        <w:br/>
        <w:t xml:space="preserve">z 2016 r., poz. </w:t>
      </w:r>
      <w:r w:rsidR="00D95821" w:rsidRPr="00AE028F">
        <w:rPr>
          <w:rFonts w:asciiTheme="minorHAnsi" w:hAnsiTheme="minorHAnsi"/>
          <w:b w:val="0"/>
          <w:kern w:val="28"/>
          <w:sz w:val="20"/>
          <w:u w:val="none"/>
        </w:rPr>
        <w:t xml:space="preserve">1823 </w:t>
      </w:r>
      <w:r w:rsidRPr="00AE028F">
        <w:rPr>
          <w:rFonts w:asciiTheme="minorHAnsi" w:hAnsiTheme="minorHAnsi"/>
          <w:b w:val="0"/>
          <w:kern w:val="28"/>
          <w:sz w:val="20"/>
          <w:u w:val="none"/>
        </w:rPr>
        <w:t xml:space="preserve">). </w:t>
      </w:r>
    </w:p>
    <w:p w14:paraId="015A9977" w14:textId="77777777" w:rsidR="00BE1440" w:rsidRPr="00AE028F" w:rsidRDefault="00BE1440" w:rsidP="00430177">
      <w:pPr>
        <w:pStyle w:val="SPISI"/>
        <w:rPr>
          <w:color w:val="auto"/>
        </w:rPr>
      </w:pPr>
    </w:p>
    <w:p w14:paraId="0BBE1997" w14:textId="77777777" w:rsidR="005E76EF" w:rsidRPr="00AE028F" w:rsidRDefault="000310AC" w:rsidP="00BE1440">
      <w:pPr>
        <w:pStyle w:val="SPISI"/>
        <w:numPr>
          <w:ilvl w:val="0"/>
          <w:numId w:val="4"/>
        </w:numPr>
        <w:rPr>
          <w:color w:val="auto"/>
        </w:rPr>
      </w:pPr>
      <w:r w:rsidRPr="00AE028F">
        <w:rPr>
          <w:color w:val="auto"/>
        </w:rPr>
        <w:t>POSTANOWIENIA KOŃCOWE</w:t>
      </w:r>
      <w:bookmarkEnd w:id="12"/>
    </w:p>
    <w:p w14:paraId="16E8618B" w14:textId="77777777" w:rsidR="00C22FF9" w:rsidRPr="00AE028F" w:rsidRDefault="00C22FF9" w:rsidP="00FB6EAB">
      <w:pPr>
        <w:pStyle w:val="n1"/>
        <w:numPr>
          <w:ilvl w:val="0"/>
          <w:numId w:val="1"/>
        </w:numPr>
        <w:ind w:left="284" w:hanging="76"/>
        <w:rPr>
          <w:rFonts w:asciiTheme="minorHAnsi" w:hAnsiTheme="minorHAnsi"/>
          <w:color w:val="auto"/>
        </w:rPr>
      </w:pPr>
    </w:p>
    <w:p w14:paraId="6BF2CC80" w14:textId="77777777" w:rsidR="0055722B" w:rsidRPr="00AE028F" w:rsidRDefault="0055722B" w:rsidP="00FB6EAB">
      <w:pPr>
        <w:numPr>
          <w:ilvl w:val="0"/>
          <w:numId w:val="25"/>
        </w:numPr>
        <w:autoSpaceDE w:val="0"/>
        <w:autoSpaceDN w:val="0"/>
        <w:adjustRightInd w:val="0"/>
        <w:jc w:val="both"/>
        <w:rPr>
          <w:rFonts w:ascii="Calibri" w:hAnsi="Calibri" w:cs="Arial"/>
          <w:bCs/>
        </w:rPr>
      </w:pPr>
      <w:r w:rsidRPr="00AE028F">
        <w:rPr>
          <w:rFonts w:ascii="Calibri" w:hAnsi="Calibri" w:cs="Arial"/>
          <w:bCs/>
        </w:rPr>
        <w:t xml:space="preserve">Regulamin może być zmieniony przez Bank z ważnych przyczyn. </w:t>
      </w:r>
      <w:r w:rsidR="004F7C9E" w:rsidRPr="00AE028F">
        <w:rPr>
          <w:rFonts w:ascii="Calibri" w:hAnsi="Calibri" w:cs="Arial"/>
          <w:bCs/>
        </w:rPr>
        <w:br/>
      </w:r>
      <w:r w:rsidRPr="00AE028F">
        <w:rPr>
          <w:rFonts w:ascii="Calibri" w:hAnsi="Calibri" w:cs="Arial"/>
          <w:bCs/>
        </w:rPr>
        <w:t>Za ważne przyczyny uznaje się:</w:t>
      </w:r>
    </w:p>
    <w:p w14:paraId="5C9C3921" w14:textId="77777777" w:rsidR="0055722B" w:rsidRPr="00AE028F" w:rsidRDefault="0055722B" w:rsidP="006772D7">
      <w:pPr>
        <w:numPr>
          <w:ilvl w:val="1"/>
          <w:numId w:val="25"/>
        </w:numPr>
        <w:autoSpaceDE w:val="0"/>
        <w:autoSpaceDN w:val="0"/>
        <w:adjustRightInd w:val="0"/>
        <w:ind w:left="709" w:hanging="283"/>
        <w:jc w:val="both"/>
        <w:rPr>
          <w:rFonts w:ascii="Calibri" w:hAnsi="Calibri" w:cs="Arial"/>
          <w:bCs/>
        </w:rPr>
      </w:pPr>
      <w:r w:rsidRPr="00AE028F">
        <w:rPr>
          <w:rFonts w:ascii="Calibri" w:hAnsi="Calibri" w:cs="Arial"/>
          <w:bCs/>
        </w:rPr>
        <w:t xml:space="preserve">w zakresie wynikającym z realizacji Umowy, wiążące Bank i mające wpływ na zasady </w:t>
      </w:r>
      <w:r w:rsidR="00430177" w:rsidRPr="00AE028F">
        <w:rPr>
          <w:rFonts w:ascii="Calibri" w:hAnsi="Calibri" w:cs="Arial"/>
          <w:bCs/>
        </w:rPr>
        <w:br/>
      </w:r>
      <w:r w:rsidRPr="00AE028F">
        <w:rPr>
          <w:rFonts w:ascii="Calibri" w:hAnsi="Calibri" w:cs="Arial"/>
          <w:bCs/>
        </w:rPr>
        <w:t>i warunki udzielania kredytów oraz inne czynności bankowe związane z Umową kredytu:</w:t>
      </w:r>
    </w:p>
    <w:p w14:paraId="70489B80" w14:textId="77777777" w:rsidR="0055722B" w:rsidRPr="00AE028F" w:rsidRDefault="0055722B" w:rsidP="006772D7">
      <w:pPr>
        <w:numPr>
          <w:ilvl w:val="2"/>
          <w:numId w:val="25"/>
        </w:numPr>
        <w:autoSpaceDE w:val="0"/>
        <w:autoSpaceDN w:val="0"/>
        <w:adjustRightInd w:val="0"/>
        <w:ind w:left="993" w:hanging="273"/>
        <w:jc w:val="both"/>
        <w:rPr>
          <w:rFonts w:ascii="Calibri" w:hAnsi="Calibri" w:cs="Arial"/>
          <w:bCs/>
        </w:rPr>
      </w:pPr>
      <w:r w:rsidRPr="00AE028F">
        <w:rPr>
          <w:rFonts w:ascii="Calibri" w:hAnsi="Calibri" w:cs="Arial"/>
          <w:bCs/>
        </w:rPr>
        <w:t>zmiany w przepisach prawa powszechnie obowiązującego,</w:t>
      </w:r>
    </w:p>
    <w:p w14:paraId="2C8268A6" w14:textId="77777777" w:rsidR="0055722B" w:rsidRPr="00AE028F" w:rsidRDefault="0055722B" w:rsidP="006772D7">
      <w:pPr>
        <w:numPr>
          <w:ilvl w:val="2"/>
          <w:numId w:val="25"/>
        </w:numPr>
        <w:autoSpaceDE w:val="0"/>
        <w:autoSpaceDN w:val="0"/>
        <w:adjustRightInd w:val="0"/>
        <w:ind w:left="993" w:hanging="273"/>
        <w:jc w:val="both"/>
        <w:rPr>
          <w:rFonts w:ascii="Calibri" w:hAnsi="Calibri" w:cs="Arial"/>
          <w:bCs/>
        </w:rPr>
      </w:pPr>
      <w:r w:rsidRPr="00AE028F">
        <w:rPr>
          <w:rFonts w:ascii="Calibri" w:hAnsi="Calibri" w:cs="Arial"/>
          <w:bCs/>
        </w:rPr>
        <w:t>konieczność wprowadzenia nowej interpretacji przepisów regulujących działalność sektora bankowego bąd</w:t>
      </w:r>
      <w:r w:rsidR="00356D9A" w:rsidRPr="00AE028F">
        <w:rPr>
          <w:rFonts w:ascii="Calibri" w:hAnsi="Calibri" w:cs="Arial"/>
          <w:bCs/>
        </w:rPr>
        <w:t xml:space="preserve">ź świadczenie przez Bank usług </w:t>
      </w:r>
      <w:r w:rsidRPr="00AE028F">
        <w:rPr>
          <w:rFonts w:ascii="Calibri" w:hAnsi="Calibri" w:cs="Arial"/>
          <w:bCs/>
        </w:rPr>
        <w:t xml:space="preserve">wynikających  </w:t>
      </w:r>
      <w:r w:rsidR="00430177" w:rsidRPr="00AE028F">
        <w:rPr>
          <w:rFonts w:ascii="Calibri" w:hAnsi="Calibri" w:cs="Arial"/>
          <w:bCs/>
        </w:rPr>
        <w:br/>
      </w:r>
      <w:r w:rsidRPr="00AE028F">
        <w:rPr>
          <w:rFonts w:ascii="Calibri" w:hAnsi="Calibri" w:cs="Arial"/>
          <w:bCs/>
        </w:rPr>
        <w:t>z orzeczeń sądów,  w tym sądów UE,</w:t>
      </w:r>
    </w:p>
    <w:p w14:paraId="21F5788E" w14:textId="77777777" w:rsidR="0055722B" w:rsidRPr="00AE028F" w:rsidRDefault="0055722B" w:rsidP="006772D7">
      <w:pPr>
        <w:numPr>
          <w:ilvl w:val="2"/>
          <w:numId w:val="25"/>
        </w:numPr>
        <w:autoSpaceDE w:val="0"/>
        <w:autoSpaceDN w:val="0"/>
        <w:adjustRightInd w:val="0"/>
        <w:ind w:left="993" w:hanging="273"/>
        <w:jc w:val="both"/>
        <w:rPr>
          <w:rFonts w:ascii="Calibri" w:hAnsi="Calibri" w:cs="Arial"/>
          <w:bCs/>
        </w:rPr>
      </w:pPr>
      <w:r w:rsidRPr="00AE028F">
        <w:rPr>
          <w:rFonts w:ascii="Calibri" w:hAnsi="Calibri" w:cs="Arial"/>
          <w:bCs/>
        </w:rPr>
        <w:t xml:space="preserve">zarządzenia Prezesa NBP, rekomendacje KNF, decyzje UOKiK lub innych właściwych w tym zakresie organów lub urzędów kontrolnych, </w:t>
      </w:r>
      <w:r w:rsidR="00430177" w:rsidRPr="00AE028F">
        <w:rPr>
          <w:rFonts w:ascii="Calibri" w:hAnsi="Calibri" w:cs="Arial"/>
          <w:bCs/>
        </w:rPr>
        <w:br/>
      </w:r>
      <w:r w:rsidRPr="00AE028F">
        <w:rPr>
          <w:rFonts w:ascii="Calibri" w:hAnsi="Calibri" w:cs="Arial"/>
          <w:bCs/>
        </w:rPr>
        <w:t>w tym organów i urzędów UE,</w:t>
      </w:r>
    </w:p>
    <w:p w14:paraId="611EA7AA" w14:textId="77777777" w:rsidR="0055722B" w:rsidRPr="00AE028F" w:rsidRDefault="0055722B" w:rsidP="00FB6EAB">
      <w:pPr>
        <w:numPr>
          <w:ilvl w:val="1"/>
          <w:numId w:val="25"/>
        </w:numPr>
        <w:autoSpaceDE w:val="0"/>
        <w:autoSpaceDN w:val="0"/>
        <w:adjustRightInd w:val="0"/>
        <w:jc w:val="both"/>
        <w:rPr>
          <w:rFonts w:ascii="Calibri" w:hAnsi="Calibri" w:cs="Arial"/>
          <w:bCs/>
        </w:rPr>
      </w:pPr>
      <w:r w:rsidRPr="00AE028F">
        <w:rPr>
          <w:rFonts w:ascii="Calibri" w:hAnsi="Calibri" w:cs="Arial"/>
          <w:bCs/>
        </w:rPr>
        <w:t>mające na celu polepszenie sytuacji Klienta:</w:t>
      </w:r>
    </w:p>
    <w:p w14:paraId="70131AEB" w14:textId="77777777" w:rsidR="0055722B" w:rsidRPr="00AE028F" w:rsidRDefault="0055722B" w:rsidP="006772D7">
      <w:pPr>
        <w:numPr>
          <w:ilvl w:val="2"/>
          <w:numId w:val="25"/>
        </w:numPr>
        <w:autoSpaceDE w:val="0"/>
        <w:autoSpaceDN w:val="0"/>
        <w:adjustRightInd w:val="0"/>
        <w:ind w:left="993" w:hanging="273"/>
        <w:jc w:val="both"/>
        <w:rPr>
          <w:rFonts w:ascii="Calibri" w:hAnsi="Calibri" w:cs="Arial"/>
          <w:bCs/>
        </w:rPr>
      </w:pPr>
      <w:r w:rsidRPr="00AE028F">
        <w:rPr>
          <w:rFonts w:ascii="Calibri" w:hAnsi="Calibri" w:cs="Arial"/>
          <w:bCs/>
        </w:rPr>
        <w:t>zmiany w produktach Banku, lub</w:t>
      </w:r>
    </w:p>
    <w:p w14:paraId="27FC945F" w14:textId="77777777" w:rsidR="008E13DB" w:rsidRPr="00AE028F" w:rsidRDefault="0055722B" w:rsidP="006772D7">
      <w:pPr>
        <w:numPr>
          <w:ilvl w:val="2"/>
          <w:numId w:val="25"/>
        </w:numPr>
        <w:autoSpaceDE w:val="0"/>
        <w:autoSpaceDN w:val="0"/>
        <w:adjustRightInd w:val="0"/>
        <w:ind w:left="993" w:hanging="273"/>
        <w:jc w:val="both"/>
        <w:rPr>
          <w:rFonts w:ascii="Calibri" w:hAnsi="Calibri" w:cs="Arial"/>
          <w:bCs/>
        </w:rPr>
      </w:pPr>
      <w:r w:rsidRPr="00AE028F">
        <w:rPr>
          <w:rFonts w:ascii="Calibri" w:hAnsi="Calibri" w:cs="Arial"/>
          <w:bCs/>
        </w:rPr>
        <w:t>podwyższenie poziomu świadczenia przez Bank usług, bądź czynności bankowych</w:t>
      </w:r>
      <w:r w:rsidR="008E13DB" w:rsidRPr="00AE028F">
        <w:rPr>
          <w:rFonts w:ascii="Calibri" w:hAnsi="Calibri" w:cs="Arial"/>
          <w:bCs/>
        </w:rPr>
        <w:t>;</w:t>
      </w:r>
    </w:p>
    <w:p w14:paraId="1FD4C2AD" w14:textId="77777777" w:rsidR="000C380F" w:rsidRPr="00AE028F" w:rsidRDefault="008E13DB" w:rsidP="006772D7">
      <w:pPr>
        <w:numPr>
          <w:ilvl w:val="2"/>
          <w:numId w:val="25"/>
        </w:numPr>
        <w:autoSpaceDE w:val="0"/>
        <w:autoSpaceDN w:val="0"/>
        <w:adjustRightInd w:val="0"/>
        <w:ind w:left="993" w:hanging="284"/>
        <w:jc w:val="both"/>
        <w:rPr>
          <w:rFonts w:ascii="Calibri" w:hAnsi="Calibri" w:cs="Arial"/>
          <w:bCs/>
        </w:rPr>
      </w:pPr>
      <w:r w:rsidRPr="00AE028F">
        <w:rPr>
          <w:rFonts w:ascii="Calibri" w:hAnsi="Calibri" w:cs="Arial"/>
          <w:bCs/>
        </w:rPr>
        <w:t>zmiany narz</w:t>
      </w:r>
      <w:r w:rsidR="00950A22" w:rsidRPr="00AE028F">
        <w:rPr>
          <w:rFonts w:ascii="Calibri" w:hAnsi="Calibri" w:cs="Arial"/>
          <w:bCs/>
        </w:rPr>
        <w:t xml:space="preserve">ędzi technologicznych i środków </w:t>
      </w:r>
      <w:r w:rsidRPr="00AE028F">
        <w:rPr>
          <w:rFonts w:ascii="Calibri" w:hAnsi="Calibri" w:cs="Arial"/>
          <w:bCs/>
        </w:rPr>
        <w:t>wykorzystywanych do świadczenia usług objętych Regulaminem mających wpływ na prawa i obowiązki Stron Umowy określone</w:t>
      </w:r>
      <w:r w:rsidR="00356D9A" w:rsidRPr="00AE028F">
        <w:rPr>
          <w:rFonts w:ascii="Calibri" w:hAnsi="Calibri" w:cs="Arial"/>
          <w:bCs/>
        </w:rPr>
        <w:br/>
      </w:r>
      <w:r w:rsidRPr="00AE028F">
        <w:rPr>
          <w:rFonts w:ascii="Calibri" w:hAnsi="Calibri" w:cs="Arial"/>
          <w:bCs/>
        </w:rPr>
        <w:t>w niniejszym Regulaminie</w:t>
      </w:r>
      <w:r w:rsidR="00060310" w:rsidRPr="00AE028F">
        <w:rPr>
          <w:rFonts w:ascii="Calibri" w:hAnsi="Calibri" w:cs="Arial"/>
          <w:bCs/>
        </w:rPr>
        <w:t>.</w:t>
      </w:r>
    </w:p>
    <w:p w14:paraId="403D293C" w14:textId="77777777" w:rsidR="00C22FF9" w:rsidRPr="00AE028F" w:rsidRDefault="00C22FF9" w:rsidP="00FB6EAB">
      <w:pPr>
        <w:numPr>
          <w:ilvl w:val="0"/>
          <w:numId w:val="25"/>
        </w:numPr>
        <w:autoSpaceDE w:val="0"/>
        <w:autoSpaceDN w:val="0"/>
        <w:adjustRightInd w:val="0"/>
        <w:jc w:val="both"/>
        <w:rPr>
          <w:rFonts w:ascii="Calibri" w:hAnsi="Calibri" w:cs="Arial"/>
          <w:bCs/>
        </w:rPr>
      </w:pPr>
      <w:r w:rsidRPr="00AE028F">
        <w:rPr>
          <w:rFonts w:ascii="Calibri" w:hAnsi="Calibri" w:cs="Arial"/>
          <w:bCs/>
        </w:rPr>
        <w:t>O wprowadzonych do Regulaminu zmianach Bank zobowiązuje się powiadomić Kredytobiorcę:</w:t>
      </w:r>
    </w:p>
    <w:p w14:paraId="0563BA18" w14:textId="77777777" w:rsidR="00C22FF9" w:rsidRPr="00AE028F" w:rsidRDefault="00667AE0" w:rsidP="006772D7">
      <w:pPr>
        <w:numPr>
          <w:ilvl w:val="1"/>
          <w:numId w:val="25"/>
        </w:numPr>
        <w:autoSpaceDE w:val="0"/>
        <w:autoSpaceDN w:val="0"/>
        <w:adjustRightInd w:val="0"/>
        <w:ind w:left="709" w:hanging="349"/>
        <w:jc w:val="both"/>
        <w:rPr>
          <w:rFonts w:ascii="Calibri" w:hAnsi="Calibri" w:cs="Arial"/>
          <w:bCs/>
        </w:rPr>
      </w:pPr>
      <w:r w:rsidRPr="00AE028F">
        <w:rPr>
          <w:rFonts w:ascii="Calibri" w:hAnsi="Calibri" w:cs="Arial"/>
          <w:bCs/>
        </w:rPr>
        <w:t>przesyłając pełny tekst wprowadzonych zmian na trwałym nośniku, w szczególności na</w:t>
      </w:r>
      <w:r w:rsidR="003541F6" w:rsidRPr="00AE028F">
        <w:rPr>
          <w:rFonts w:ascii="Calibri" w:hAnsi="Calibri" w:cs="Arial"/>
          <w:bCs/>
        </w:rPr>
        <w:t xml:space="preserve"> piśmie lub drogą elektroniczną</w:t>
      </w:r>
      <w:r w:rsidRPr="00AE028F">
        <w:rPr>
          <w:rFonts w:ascii="Calibri" w:hAnsi="Calibri" w:cs="Arial"/>
          <w:bCs/>
        </w:rPr>
        <w:t xml:space="preserve"> – gdy zmiany wpływają na warunki zawartej Umowy kredytu</w:t>
      </w:r>
      <w:r w:rsidR="00C22FF9" w:rsidRPr="00AE028F">
        <w:rPr>
          <w:rFonts w:ascii="Calibri" w:hAnsi="Calibri" w:cs="Arial"/>
          <w:bCs/>
        </w:rPr>
        <w:t>;</w:t>
      </w:r>
    </w:p>
    <w:p w14:paraId="5DE6CF48" w14:textId="77777777" w:rsidR="00C22FF9" w:rsidRPr="00AE028F" w:rsidRDefault="00C22FF9" w:rsidP="006772D7">
      <w:pPr>
        <w:numPr>
          <w:ilvl w:val="1"/>
          <w:numId w:val="25"/>
        </w:numPr>
        <w:autoSpaceDE w:val="0"/>
        <w:autoSpaceDN w:val="0"/>
        <w:adjustRightInd w:val="0"/>
        <w:ind w:left="709" w:hanging="349"/>
        <w:jc w:val="both"/>
        <w:rPr>
          <w:rFonts w:ascii="Calibri" w:hAnsi="Calibri" w:cs="Arial"/>
          <w:bCs/>
        </w:rPr>
      </w:pPr>
      <w:r w:rsidRPr="00AE028F">
        <w:rPr>
          <w:rFonts w:ascii="Calibri" w:hAnsi="Calibri" w:cs="Arial"/>
          <w:bCs/>
        </w:rPr>
        <w:t>umieszczając tekst Regulaminu na stronie internetowej Banku</w:t>
      </w:r>
      <w:r w:rsidR="00667AE0" w:rsidRPr="00AE028F">
        <w:rPr>
          <w:rFonts w:ascii="Calibri" w:hAnsi="Calibri" w:cs="Arial"/>
          <w:bCs/>
        </w:rPr>
        <w:t xml:space="preserve"> (</w:t>
      </w:r>
      <w:hyperlink r:id="rId17" w:history="1">
        <w:r w:rsidR="00134106" w:rsidRPr="00AE028F">
          <w:rPr>
            <w:rStyle w:val="Hipercze"/>
            <w:rFonts w:ascii="Calibri" w:hAnsi="Calibri" w:cs="Arial"/>
            <w:color w:val="auto"/>
          </w:rPr>
          <w:t>www.bspiensk.pl</w:t>
        </w:r>
      </w:hyperlink>
      <w:r w:rsidR="00667AE0" w:rsidRPr="00AE028F">
        <w:rPr>
          <w:rFonts w:ascii="Calibri" w:hAnsi="Calibri" w:cs="Arial"/>
          <w:bCs/>
        </w:rPr>
        <w:t>)</w:t>
      </w:r>
      <w:r w:rsidRPr="00AE028F">
        <w:rPr>
          <w:rFonts w:ascii="Calibri" w:hAnsi="Calibri" w:cs="Arial"/>
          <w:bCs/>
        </w:rPr>
        <w:t>.</w:t>
      </w:r>
    </w:p>
    <w:p w14:paraId="7AAAEF92" w14:textId="77777777" w:rsidR="00C22FF9" w:rsidRPr="00AE028F" w:rsidRDefault="00667AE0" w:rsidP="00FB6EAB">
      <w:pPr>
        <w:numPr>
          <w:ilvl w:val="0"/>
          <w:numId w:val="25"/>
        </w:numPr>
        <w:autoSpaceDE w:val="0"/>
        <w:autoSpaceDN w:val="0"/>
        <w:adjustRightInd w:val="0"/>
        <w:jc w:val="both"/>
        <w:rPr>
          <w:rFonts w:ascii="Calibri" w:hAnsi="Calibri" w:cs="Arial"/>
          <w:bCs/>
        </w:rPr>
      </w:pPr>
      <w:r w:rsidRPr="00AE028F">
        <w:rPr>
          <w:rFonts w:ascii="Calibri" w:hAnsi="Calibri" w:cs="Arial"/>
          <w:bCs/>
        </w:rPr>
        <w:t>W przypadku, gdy Kredytobiorca nie akceptuje wprowadzonych zmian do Regulaminu, ma prawo wypowiedzenia Umowy kredytu zgodnie</w:t>
      </w:r>
      <w:r w:rsidR="00950A22" w:rsidRPr="00AE028F">
        <w:rPr>
          <w:rFonts w:ascii="Calibri" w:hAnsi="Calibri" w:cs="Arial"/>
          <w:bCs/>
        </w:rPr>
        <w:br/>
      </w:r>
      <w:r w:rsidRPr="00AE028F">
        <w:rPr>
          <w:rFonts w:ascii="Calibri" w:hAnsi="Calibri" w:cs="Arial"/>
          <w:bCs/>
        </w:rPr>
        <w:t>z trybem określonym w Umowie kredytu, informując o tym Bank</w:t>
      </w:r>
      <w:r w:rsidR="0091535F" w:rsidRPr="00AE028F">
        <w:rPr>
          <w:rFonts w:ascii="Calibri" w:hAnsi="Calibri" w:cs="Arial"/>
          <w:bCs/>
        </w:rPr>
        <w:t xml:space="preserve"> </w:t>
      </w:r>
      <w:r w:rsidRPr="00AE028F">
        <w:rPr>
          <w:rFonts w:ascii="Calibri" w:hAnsi="Calibri" w:cs="Arial"/>
          <w:bCs/>
        </w:rPr>
        <w:t>w formie pisemnej w terminie 30 dni kalendarzowych od dnia otrzymania zawiadomienia</w:t>
      </w:r>
      <w:r w:rsidR="00356D9A" w:rsidRPr="00AE028F">
        <w:rPr>
          <w:rFonts w:ascii="Calibri" w:hAnsi="Calibri" w:cs="Arial"/>
          <w:bCs/>
        </w:rPr>
        <w:br/>
      </w:r>
      <w:r w:rsidRPr="00AE028F">
        <w:rPr>
          <w:rFonts w:ascii="Calibri" w:hAnsi="Calibri" w:cs="Arial"/>
          <w:bCs/>
        </w:rPr>
        <w:t>o zmianie Regulaminu. W takim przypadku Kredytobiorca jest zobowiązany do spłaty wszelkich swoich zobowiązań wobec Banku, wynikających</w:t>
      </w:r>
      <w:r w:rsidR="00356D9A" w:rsidRPr="00AE028F">
        <w:rPr>
          <w:rFonts w:ascii="Calibri" w:hAnsi="Calibri" w:cs="Arial"/>
          <w:bCs/>
        </w:rPr>
        <w:br/>
      </w:r>
      <w:r w:rsidRPr="00AE028F">
        <w:rPr>
          <w:rFonts w:ascii="Calibri" w:hAnsi="Calibri" w:cs="Arial"/>
          <w:bCs/>
        </w:rPr>
        <w:t>z zaw</w:t>
      </w:r>
      <w:r w:rsidR="00950A22" w:rsidRPr="00AE028F">
        <w:rPr>
          <w:rFonts w:ascii="Calibri" w:hAnsi="Calibri" w:cs="Arial"/>
          <w:bCs/>
        </w:rPr>
        <w:t xml:space="preserve">artej Umowy kredytu najpóźniej </w:t>
      </w:r>
      <w:r w:rsidRPr="00AE028F">
        <w:rPr>
          <w:rFonts w:ascii="Calibri" w:hAnsi="Calibri" w:cs="Arial"/>
          <w:bCs/>
        </w:rPr>
        <w:t>w osta</w:t>
      </w:r>
      <w:r w:rsidR="00950A22" w:rsidRPr="00AE028F">
        <w:rPr>
          <w:rFonts w:ascii="Calibri" w:hAnsi="Calibri" w:cs="Arial"/>
          <w:bCs/>
        </w:rPr>
        <w:t>tnim dniu okresu wypowiedzenia.</w:t>
      </w:r>
    </w:p>
    <w:p w14:paraId="0AB59BE5" w14:textId="77777777" w:rsidR="00C22FF9" w:rsidRPr="00AE028F" w:rsidRDefault="00C22FF9" w:rsidP="00FB6EAB">
      <w:pPr>
        <w:numPr>
          <w:ilvl w:val="0"/>
          <w:numId w:val="25"/>
        </w:numPr>
        <w:autoSpaceDE w:val="0"/>
        <w:autoSpaceDN w:val="0"/>
        <w:adjustRightInd w:val="0"/>
        <w:jc w:val="both"/>
        <w:rPr>
          <w:rFonts w:ascii="Calibri" w:hAnsi="Calibri" w:cs="Arial"/>
          <w:bCs/>
        </w:rPr>
      </w:pPr>
      <w:r w:rsidRPr="00AE028F">
        <w:rPr>
          <w:rFonts w:ascii="Calibri" w:hAnsi="Calibri" w:cs="Arial"/>
          <w:bCs/>
        </w:rPr>
        <w:t xml:space="preserve">Nie stanowią zmian warunków Umowy kredytu uprawniających do skorzystania z uprawnienia, </w:t>
      </w:r>
      <w:r w:rsidR="00356D9A" w:rsidRPr="00AE028F">
        <w:rPr>
          <w:rFonts w:ascii="Calibri" w:hAnsi="Calibri" w:cs="Arial"/>
          <w:bCs/>
        </w:rPr>
        <w:br/>
        <w:t>o</w:t>
      </w:r>
      <w:r w:rsidRPr="00AE028F">
        <w:rPr>
          <w:rFonts w:ascii="Calibri" w:hAnsi="Calibri" w:cs="Arial"/>
          <w:bCs/>
        </w:rPr>
        <w:t xml:space="preserve"> których mowa w ust. 3, zmiany do Regulaminu dokonane w zakresie:</w:t>
      </w:r>
    </w:p>
    <w:p w14:paraId="742A4A60" w14:textId="77777777" w:rsidR="00C22FF9" w:rsidRPr="00AE028F" w:rsidRDefault="00C22FF9" w:rsidP="006772D7">
      <w:pPr>
        <w:numPr>
          <w:ilvl w:val="1"/>
          <w:numId w:val="25"/>
        </w:numPr>
        <w:autoSpaceDE w:val="0"/>
        <w:autoSpaceDN w:val="0"/>
        <w:adjustRightInd w:val="0"/>
        <w:ind w:left="709" w:hanging="349"/>
        <w:jc w:val="both"/>
        <w:rPr>
          <w:rFonts w:ascii="Calibri" w:hAnsi="Calibri" w:cs="Arial"/>
          <w:bCs/>
        </w:rPr>
      </w:pPr>
      <w:r w:rsidRPr="00AE028F">
        <w:rPr>
          <w:rFonts w:ascii="Calibri" w:hAnsi="Calibri" w:cs="Arial"/>
          <w:bCs/>
        </w:rPr>
        <w:t>uzupełnienia Regulaminu o nowe produkty wprowadzone przez Bank;</w:t>
      </w:r>
    </w:p>
    <w:p w14:paraId="157428D5" w14:textId="77777777" w:rsidR="00D00311" w:rsidRPr="00AE028F" w:rsidRDefault="00C22FF9" w:rsidP="00D00311">
      <w:pPr>
        <w:numPr>
          <w:ilvl w:val="1"/>
          <w:numId w:val="25"/>
        </w:numPr>
        <w:autoSpaceDE w:val="0"/>
        <w:autoSpaceDN w:val="0"/>
        <w:adjustRightInd w:val="0"/>
        <w:ind w:left="709" w:hanging="349"/>
        <w:jc w:val="both"/>
        <w:rPr>
          <w:rFonts w:ascii="Calibri" w:hAnsi="Calibri" w:cs="Arial"/>
          <w:bCs/>
        </w:rPr>
      </w:pPr>
      <w:r w:rsidRPr="00AE028F">
        <w:rPr>
          <w:rFonts w:ascii="Calibri" w:hAnsi="Calibri" w:cs="Arial"/>
          <w:bCs/>
        </w:rPr>
        <w:t>wprowadzenia do Regulaminu postanowień rozszerzających zakres oferty kierowanej do Kredytobiorcy</w:t>
      </w:r>
      <w:r w:rsidR="00C20B5F" w:rsidRPr="00AE028F">
        <w:rPr>
          <w:rFonts w:ascii="Calibri" w:hAnsi="Calibri" w:cs="Arial"/>
          <w:bCs/>
        </w:rPr>
        <w:t>;</w:t>
      </w:r>
      <w:bookmarkEnd w:id="9"/>
    </w:p>
    <w:p w14:paraId="244F32D8" w14:textId="77777777" w:rsidR="00D00311" w:rsidRPr="00AE028F" w:rsidRDefault="00D00311" w:rsidP="00D00311">
      <w:pPr>
        <w:numPr>
          <w:ilvl w:val="1"/>
          <w:numId w:val="25"/>
        </w:numPr>
        <w:autoSpaceDE w:val="0"/>
        <w:autoSpaceDN w:val="0"/>
        <w:adjustRightInd w:val="0"/>
        <w:ind w:left="709" w:hanging="349"/>
        <w:jc w:val="both"/>
        <w:rPr>
          <w:rFonts w:ascii="Calibri" w:hAnsi="Calibri" w:cs="Arial"/>
          <w:bCs/>
        </w:rPr>
      </w:pPr>
      <w:r w:rsidRPr="00AE028F">
        <w:rPr>
          <w:rFonts w:ascii="Calibri" w:hAnsi="Calibri" w:cs="Arial"/>
          <w:bCs/>
        </w:rPr>
        <w:t xml:space="preserve">niezwłocznego skontaktowania się z Bankiem </w:t>
      </w:r>
      <w:r w:rsidRPr="00AE028F">
        <w:rPr>
          <w:rFonts w:ascii="Calibri" w:hAnsi="Calibri" w:cs="Arial"/>
          <w:bCs/>
        </w:rPr>
        <w:br/>
        <w:t>w razie wystąpienia jakichkolwiek wątpliwości, co do prawidłowej komunikacji z Bankiem za pośrednictwem poczty elektronicznej lub doręczania informacji, o których mowa w ust. 1.</w:t>
      </w:r>
    </w:p>
    <w:p w14:paraId="0D5E5C8B" w14:textId="77777777" w:rsidR="00CF1D2C" w:rsidRPr="00AE028F" w:rsidRDefault="00CF1D2C" w:rsidP="00CF1D2C">
      <w:pPr>
        <w:numPr>
          <w:ilvl w:val="0"/>
          <w:numId w:val="25"/>
        </w:numPr>
        <w:jc w:val="both"/>
        <w:rPr>
          <w:rFonts w:ascii="Calibri" w:hAnsi="Calibri" w:cs="Arial"/>
        </w:rPr>
      </w:pPr>
      <w:r w:rsidRPr="00AE028F">
        <w:rPr>
          <w:rFonts w:ascii="Calibri" w:hAnsi="Calibri" w:cs="Arial"/>
        </w:rPr>
        <w:t xml:space="preserve">Kredytobiorca ma możliwość zgłoszenia incydentu bezpieczeństwa </w:t>
      </w:r>
      <w:r w:rsidR="00134106" w:rsidRPr="00AE028F">
        <w:rPr>
          <w:rFonts w:ascii="Calibri" w:hAnsi="Calibri" w:cs="Arial"/>
          <w:sz w:val="18"/>
          <w:szCs w:val="18"/>
        </w:rPr>
        <w:t xml:space="preserve">drogą elektroniczną na adres e-mail lub telefonicznie. </w:t>
      </w:r>
      <w:r w:rsidR="00134106" w:rsidRPr="00AE028F">
        <w:rPr>
          <w:rFonts w:ascii="Calibri" w:hAnsi="Calibri" w:cs="Arial"/>
        </w:rPr>
        <w:t xml:space="preserve">Pracownik </w:t>
      </w:r>
      <w:r w:rsidRPr="00AE028F">
        <w:rPr>
          <w:rFonts w:ascii="Calibri" w:hAnsi="Calibri" w:cs="Arial"/>
        </w:rPr>
        <w:t>Banku przyjmuje zgłoszenie odnotowując wszystkie informacje</w:t>
      </w:r>
      <w:r w:rsidR="00C7112E" w:rsidRPr="00AE028F">
        <w:rPr>
          <w:rFonts w:ascii="Calibri" w:hAnsi="Calibri" w:cs="Arial"/>
        </w:rPr>
        <w:t xml:space="preserve"> dotyczące</w:t>
      </w:r>
      <w:r w:rsidRPr="00AE028F">
        <w:rPr>
          <w:rFonts w:ascii="Calibri" w:hAnsi="Calibri" w:cs="Arial"/>
        </w:rPr>
        <w:t xml:space="preserve"> incydentu podane przez Kredytobiorcę.</w:t>
      </w:r>
    </w:p>
    <w:p w14:paraId="7810EC53" w14:textId="77777777" w:rsidR="005E76EF" w:rsidRPr="00141D0A" w:rsidRDefault="005E76EF" w:rsidP="005E76EF">
      <w:pPr>
        <w:pStyle w:val="Tekstpodstawowy3"/>
        <w:tabs>
          <w:tab w:val="clear" w:pos="284"/>
        </w:tabs>
        <w:spacing w:line="240" w:lineRule="auto"/>
        <w:rPr>
          <w:rFonts w:asciiTheme="minorHAnsi" w:hAnsiTheme="minorHAnsi" w:cs="Arial"/>
          <w:snapToGrid w:val="0"/>
          <w:sz w:val="14"/>
          <w:szCs w:val="14"/>
        </w:rPr>
      </w:pPr>
    </w:p>
    <w:p w14:paraId="3C473652" w14:textId="77777777" w:rsidR="005E76EF" w:rsidRPr="000310AC" w:rsidRDefault="005E76EF" w:rsidP="00FB6EAB">
      <w:pPr>
        <w:pStyle w:val="n1"/>
        <w:numPr>
          <w:ilvl w:val="0"/>
          <w:numId w:val="1"/>
        </w:numPr>
        <w:ind w:left="284" w:hanging="76"/>
        <w:rPr>
          <w:rFonts w:asciiTheme="minorHAnsi" w:hAnsiTheme="minorHAnsi"/>
        </w:rPr>
      </w:pPr>
    </w:p>
    <w:p w14:paraId="12FBBF88" w14:textId="1F42D39F" w:rsidR="001E376F" w:rsidRDefault="001E376F" w:rsidP="00D42C63">
      <w:pPr>
        <w:pStyle w:val="Tekstpodstawowy2"/>
        <w:tabs>
          <w:tab w:val="clear" w:pos="142"/>
          <w:tab w:val="left" w:pos="0"/>
        </w:tabs>
        <w:spacing w:line="240" w:lineRule="auto"/>
        <w:ind w:left="0" w:firstLine="0"/>
        <w:rPr>
          <w:rFonts w:asciiTheme="minorHAnsi" w:hAnsiTheme="minorHAnsi" w:cs="Arial"/>
          <w:szCs w:val="14"/>
        </w:rPr>
      </w:pPr>
      <w:r w:rsidRPr="00D42C63">
        <w:rPr>
          <w:rFonts w:asciiTheme="minorHAnsi" w:hAnsiTheme="minorHAnsi" w:cs="Arial"/>
          <w:szCs w:val="14"/>
        </w:rPr>
        <w:t>W sprawach nieuregulowanych niniejszym Regulaminem mają zastosowanie ustawa Prawo bankowe, ustawy Kodeks cywilny, Ustaw</w:t>
      </w:r>
      <w:r w:rsidR="00FE297A" w:rsidRPr="00D42C63">
        <w:rPr>
          <w:rFonts w:asciiTheme="minorHAnsi" w:hAnsiTheme="minorHAnsi" w:cs="Arial"/>
          <w:szCs w:val="14"/>
        </w:rPr>
        <w:t>ę</w:t>
      </w:r>
      <w:r w:rsidRPr="00D42C63">
        <w:rPr>
          <w:rFonts w:asciiTheme="minorHAnsi" w:hAnsiTheme="minorHAnsi" w:cs="Arial"/>
          <w:szCs w:val="14"/>
        </w:rPr>
        <w:t xml:space="preserve"> o kredycie konsumenckim i inne właściwe, powszechnie obowiązujące przepisy prawa. </w:t>
      </w:r>
    </w:p>
    <w:p w14:paraId="5F156533" w14:textId="77777777" w:rsidR="005662E3" w:rsidRDefault="005662E3" w:rsidP="00D42C63">
      <w:pPr>
        <w:pStyle w:val="Tekstpodstawowy2"/>
        <w:tabs>
          <w:tab w:val="clear" w:pos="142"/>
          <w:tab w:val="left" w:pos="0"/>
        </w:tabs>
        <w:spacing w:line="240" w:lineRule="auto"/>
        <w:ind w:left="0" w:firstLine="0"/>
        <w:rPr>
          <w:rFonts w:asciiTheme="minorHAnsi" w:hAnsiTheme="minorHAnsi" w:cs="Arial"/>
          <w:szCs w:val="14"/>
        </w:rPr>
      </w:pPr>
    </w:p>
    <w:p w14:paraId="61BD3BA6" w14:textId="5775D912" w:rsidR="009768AB" w:rsidRPr="00D42C63" w:rsidRDefault="009768AB" w:rsidP="00D42C63">
      <w:pPr>
        <w:pStyle w:val="Tekstpodstawowy2"/>
        <w:tabs>
          <w:tab w:val="clear" w:pos="142"/>
          <w:tab w:val="left" w:pos="0"/>
        </w:tabs>
        <w:spacing w:line="240" w:lineRule="auto"/>
        <w:ind w:left="0" w:firstLine="0"/>
        <w:rPr>
          <w:rFonts w:asciiTheme="minorHAnsi" w:hAnsiTheme="minorHAnsi" w:cs="Arial"/>
          <w:szCs w:val="14"/>
        </w:rPr>
      </w:pPr>
      <w:r>
        <w:rPr>
          <w:rFonts w:asciiTheme="minorHAnsi" w:hAnsiTheme="minorHAnsi" w:cs="Arial"/>
          <w:szCs w:val="14"/>
        </w:rPr>
        <w:t xml:space="preserve">Regulamin obowiązuje od 01 stycznia 2023 r. </w:t>
      </w:r>
    </w:p>
    <w:p w14:paraId="5EEF92C8" w14:textId="77777777" w:rsidR="001E376F" w:rsidRPr="00141D0A" w:rsidRDefault="001E376F" w:rsidP="001E376F">
      <w:pPr>
        <w:pStyle w:val="Tekstpodstawowy3"/>
        <w:tabs>
          <w:tab w:val="clear" w:pos="284"/>
        </w:tabs>
        <w:spacing w:line="240" w:lineRule="auto"/>
        <w:rPr>
          <w:rFonts w:asciiTheme="minorHAnsi" w:hAnsiTheme="minorHAnsi" w:cstheme="minorHAnsi"/>
          <w:snapToGrid w:val="0"/>
          <w:sz w:val="16"/>
          <w:szCs w:val="16"/>
        </w:rPr>
      </w:pPr>
    </w:p>
    <w:p w14:paraId="27DEDC59" w14:textId="77777777" w:rsidR="00C22FF9" w:rsidRPr="00141D0A" w:rsidRDefault="00C22FF9" w:rsidP="00C22FF9">
      <w:pPr>
        <w:pStyle w:val="Tekstpodstawowy3"/>
        <w:tabs>
          <w:tab w:val="clear" w:pos="284"/>
        </w:tabs>
        <w:spacing w:line="240" w:lineRule="auto"/>
        <w:rPr>
          <w:rFonts w:asciiTheme="minorHAnsi" w:hAnsiTheme="minorHAnsi" w:cstheme="minorHAnsi"/>
          <w:snapToGrid w:val="0"/>
          <w:sz w:val="16"/>
          <w:szCs w:val="16"/>
        </w:rPr>
      </w:pPr>
    </w:p>
    <w:p w14:paraId="2BB80612" w14:textId="77777777" w:rsidR="001F7BC9" w:rsidRPr="00F6121D" w:rsidRDefault="001F7BC9">
      <w:pPr>
        <w:pStyle w:val="t36"/>
        <w:tabs>
          <w:tab w:val="left" w:pos="7230"/>
        </w:tabs>
        <w:spacing w:line="360" w:lineRule="auto"/>
        <w:rPr>
          <w:rFonts w:ascii="Calibri" w:hAnsi="Calibri" w:cs="Arial"/>
          <w:b/>
          <w:bCs/>
          <w:color w:val="C00000"/>
          <w:sz w:val="20"/>
          <w:szCs w:val="20"/>
        </w:rPr>
      </w:pPr>
    </w:p>
    <w:sectPr w:rsidR="001F7BC9" w:rsidRPr="00F6121D" w:rsidSect="001F7BC9">
      <w:footnotePr>
        <w:numFmt w:val="chicago"/>
      </w:footnotePr>
      <w:type w:val="continuous"/>
      <w:pgSz w:w="11906" w:h="16838"/>
      <w:pgMar w:top="851" w:right="851" w:bottom="568" w:left="851" w:header="709" w:footer="158" w:gutter="0"/>
      <w:cols w:num="2"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508A9" w14:textId="77777777" w:rsidR="002208A2" w:rsidRDefault="002208A2">
      <w:r>
        <w:separator/>
      </w:r>
    </w:p>
  </w:endnote>
  <w:endnote w:type="continuationSeparator" w:id="0">
    <w:p w14:paraId="14A6820F" w14:textId="77777777" w:rsidR="002208A2" w:rsidRDefault="002208A2">
      <w:r>
        <w:continuationSeparator/>
      </w:r>
    </w:p>
  </w:endnote>
  <w:endnote w:type="continuationNotice" w:id="1">
    <w:p w14:paraId="4DAFEA32" w14:textId="77777777" w:rsidR="002208A2" w:rsidRDefault="002208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32D5F" w14:textId="28BA93B0" w:rsidR="00DC3798" w:rsidRDefault="00DC3798" w:rsidP="00C22FF9">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7210D4">
      <w:rPr>
        <w:rStyle w:val="Numerstrony"/>
        <w:noProof/>
      </w:rPr>
      <w:t>2</w:t>
    </w:r>
    <w:r>
      <w:rPr>
        <w:rStyle w:val="Numerstrony"/>
      </w:rPr>
      <w:fldChar w:fldCharType="end"/>
    </w:r>
  </w:p>
  <w:p w14:paraId="3D104A43" w14:textId="77777777" w:rsidR="00DC3798" w:rsidRDefault="00DC379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0ACAA" w14:textId="77777777" w:rsidR="00DC3798" w:rsidRPr="005749CC" w:rsidRDefault="00DC3798" w:rsidP="00C22FF9">
    <w:pPr>
      <w:pStyle w:val="Stopka"/>
      <w:framePr w:wrap="around" w:vAnchor="text" w:hAnchor="margin" w:xAlign="right" w:y="1"/>
      <w:rPr>
        <w:rStyle w:val="Numerstrony"/>
        <w:rFonts w:ascii="Arial" w:hAnsi="Arial" w:cs="Arial"/>
        <w:sz w:val="14"/>
        <w:szCs w:val="14"/>
      </w:rPr>
    </w:pPr>
  </w:p>
  <w:p w14:paraId="7D1CA3FC" w14:textId="77777777" w:rsidR="005E76EF" w:rsidRDefault="00901A1E" w:rsidP="005E76EF">
    <w:r>
      <w:rPr>
        <w:noProof/>
      </w:rPr>
      <mc:AlternateContent>
        <mc:Choice Requires="wps">
          <w:drawing>
            <wp:anchor distT="0" distB="0" distL="114300" distR="114300" simplePos="0" relativeHeight="251670016" behindDoc="0" locked="0" layoutInCell="1" allowOverlap="1" wp14:anchorId="0F0BD632" wp14:editId="5424E2D3">
              <wp:simplePos x="0" y="0"/>
              <wp:positionH relativeFrom="column">
                <wp:posOffset>6260465</wp:posOffset>
              </wp:positionH>
              <wp:positionV relativeFrom="paragraph">
                <wp:posOffset>57150</wp:posOffset>
              </wp:positionV>
              <wp:extent cx="361950" cy="342900"/>
              <wp:effectExtent l="0" t="0" r="19050" b="19050"/>
              <wp:wrapNone/>
              <wp:docPr id="1" name="Elipsa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342900"/>
                      </a:xfrm>
                      <a:prstGeom prst="ellipse">
                        <a:avLst/>
                      </a:prstGeom>
                      <a:noFill/>
                      <a:ln w="12700">
                        <a:solidFill>
                          <a:srgbClr val="008866"/>
                        </a:solidFill>
                        <a:prstDash val="dash"/>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3B54B5" id="Elipsa 1" o:spid="_x0000_s1026" style="position:absolute;margin-left:492.95pt;margin-top:4.5pt;width:28.5pt;height:2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" filled="f" strokecolor="#086" strokeweight="1pt">
              <v:stroke dashstyle="dash"/>
              <v:shadow color="#868686"/>
            </v:oval>
          </w:pict>
        </mc:Fallback>
      </mc:AlternateContent>
    </w:r>
  </w:p>
  <w:p w14:paraId="4ECBFD85" w14:textId="77777777" w:rsidR="005E76EF" w:rsidRPr="005E76EF" w:rsidRDefault="005E76EF" w:rsidP="005E76EF">
    <w:pPr>
      <w:widowControl w:val="0"/>
      <w:tabs>
        <w:tab w:val="center" w:pos="4536"/>
        <w:tab w:val="right" w:pos="9072"/>
      </w:tabs>
      <w:jc w:val="right"/>
      <w:rPr>
        <w:rFonts w:ascii="Calibri" w:hAnsi="Calibri"/>
        <w:color w:val="008866"/>
        <w:sz w:val="28"/>
        <w:szCs w:val="28"/>
        <w:lang w:eastAsia="x-none"/>
      </w:rPr>
    </w:pPr>
    <w:r w:rsidRPr="00CD61E3">
      <w:rPr>
        <w:rFonts w:ascii="Calibri" w:hAnsi="Calibri"/>
        <w:noProof/>
        <w:sz w:val="22"/>
        <w:szCs w:val="28"/>
      </w:rPr>
      <mc:AlternateContent>
        <mc:Choice Requires="wps">
          <w:drawing>
            <wp:anchor distT="0" distB="0" distL="114300" distR="114300" simplePos="0" relativeHeight="251662848" behindDoc="0" locked="0" layoutInCell="1" allowOverlap="1" wp14:anchorId="261EAE5E" wp14:editId="02140D57">
              <wp:simplePos x="0" y="0"/>
              <wp:positionH relativeFrom="column">
                <wp:posOffset>-1435735</wp:posOffset>
              </wp:positionH>
              <wp:positionV relativeFrom="paragraph">
                <wp:posOffset>92710</wp:posOffset>
              </wp:positionV>
              <wp:extent cx="7706360" cy="635"/>
              <wp:effectExtent l="0" t="0" r="27940" b="37465"/>
              <wp:wrapNone/>
              <wp:docPr id="124" name="Łącznik prosty ze strzałką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06360" cy="635"/>
                      </a:xfrm>
                      <a:prstGeom prst="straightConnector1">
                        <a:avLst/>
                      </a:prstGeom>
                      <a:noFill/>
                      <a:ln w="12700">
                        <a:solidFill>
                          <a:srgbClr val="00886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BEBF3BE" id="_x0000_t32" coordsize="21600,21600" o:spt="32" o:oned="t" path="m,l21600,21600e" filled="f">
              <v:path arrowok="t" fillok="f" o:connecttype="none"/>
              <o:lock v:ext="edit" shapetype="t"/>
            </v:shapetype>
            <v:shape id="Łącznik prosty ze strzałką 124" o:spid="_x0000_s1026" type="#_x0000_t32" style="position:absolute;margin-left:-113.05pt;margin-top:7.3pt;width:606.8pt;height:.05pt;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" strokecolor="#086" strokeweight="1pt">
              <v:stroke dashstyle="dash"/>
              <v:shadow color="#868686"/>
            </v:shape>
          </w:pict>
        </mc:Fallback>
      </mc:AlternateContent>
    </w:r>
    <w:r w:rsidRPr="00CD61E3">
      <w:rPr>
        <w:rFonts w:ascii="Calibri" w:hAnsi="Calibri"/>
        <w:sz w:val="22"/>
        <w:szCs w:val="28"/>
        <w:lang w:val="x-none" w:eastAsia="x-none"/>
      </w:rPr>
      <w:fldChar w:fldCharType="begin"/>
    </w:r>
    <w:r w:rsidRPr="00CD61E3">
      <w:rPr>
        <w:rFonts w:ascii="Calibri" w:hAnsi="Calibri"/>
        <w:sz w:val="22"/>
        <w:szCs w:val="28"/>
        <w:lang w:val="x-none" w:eastAsia="x-none"/>
      </w:rPr>
      <w:instrText>PAGE   \* MERGEFORMAT</w:instrText>
    </w:r>
    <w:r w:rsidRPr="00CD61E3">
      <w:rPr>
        <w:rFonts w:ascii="Calibri" w:hAnsi="Calibri"/>
        <w:sz w:val="22"/>
        <w:szCs w:val="28"/>
        <w:lang w:val="x-none" w:eastAsia="x-none"/>
      </w:rPr>
      <w:fldChar w:fldCharType="separate"/>
    </w:r>
    <w:r w:rsidR="000A356A" w:rsidRPr="000A356A">
      <w:rPr>
        <w:rFonts w:ascii="Calibri" w:hAnsi="Calibri"/>
        <w:noProof/>
        <w:sz w:val="22"/>
        <w:szCs w:val="28"/>
        <w:lang w:eastAsia="x-none"/>
      </w:rPr>
      <w:t>8</w:t>
    </w:r>
    <w:r w:rsidRPr="00CD61E3">
      <w:rPr>
        <w:rFonts w:ascii="Calibri" w:hAnsi="Calibri"/>
        <w:sz w:val="22"/>
        <w:szCs w:val="28"/>
        <w:lang w:val="x-none" w:eastAsia="x-none"/>
      </w:rPr>
      <w:fldChar w:fldCharType="end"/>
    </w:r>
  </w:p>
  <w:p w14:paraId="02C9C4A4" w14:textId="77777777" w:rsidR="00DC3798" w:rsidRPr="005749CC" w:rsidRDefault="00DC3798" w:rsidP="00C22FF9">
    <w:pPr>
      <w:pStyle w:val="Stopka"/>
      <w:ind w:right="360"/>
      <w:rPr>
        <w:rFonts w:ascii="Arial" w:hAnsi="Arial" w:cs="Arial"/>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0E456" w14:textId="77777777" w:rsidR="005E76EF" w:rsidRPr="005E76EF" w:rsidRDefault="005E76EF" w:rsidP="005E76EF"/>
  <w:p w14:paraId="59C495F3" w14:textId="77777777" w:rsidR="00DC3798" w:rsidRDefault="00DC379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7C52E" w14:textId="77777777" w:rsidR="002208A2" w:rsidRDefault="002208A2">
      <w:r>
        <w:separator/>
      </w:r>
    </w:p>
  </w:footnote>
  <w:footnote w:type="continuationSeparator" w:id="0">
    <w:p w14:paraId="40553F5B" w14:textId="77777777" w:rsidR="002208A2" w:rsidRDefault="002208A2">
      <w:r>
        <w:continuationSeparator/>
      </w:r>
    </w:p>
  </w:footnote>
  <w:footnote w:type="continuationNotice" w:id="1">
    <w:p w14:paraId="55854DC7" w14:textId="77777777" w:rsidR="002208A2" w:rsidRDefault="002208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B4724" w14:textId="77777777" w:rsidR="000A356A" w:rsidRPr="000A356A" w:rsidRDefault="000A356A" w:rsidP="000A356A">
    <w:pPr>
      <w:jc w:val="both"/>
      <w:rPr>
        <w:rFonts w:ascii="Calibri" w:hAnsi="Calibri"/>
        <w:b/>
        <w:i/>
      </w:rPr>
    </w:pPr>
  </w:p>
  <w:p w14:paraId="30D52B90" w14:textId="77777777" w:rsidR="00DC3798" w:rsidRDefault="00DC3798" w:rsidP="00592863">
    <w:pPr>
      <w:pStyle w:val="Nagwek"/>
      <w:jc w:val="right"/>
      <w:rPr>
        <w:rFonts w:ascii="Arial" w:hAnsi="Arial" w:cs="Arial"/>
        <w:b/>
      </w:rPr>
    </w:pPr>
  </w:p>
  <w:p w14:paraId="7CF4F3F9" w14:textId="77777777" w:rsidR="00E27F3C" w:rsidRDefault="00E27F3C" w:rsidP="00E27F3C">
    <w:pPr>
      <w:pStyle w:val="Nagwek"/>
    </w:pPr>
  </w:p>
  <w:p w14:paraId="5C408E4B" w14:textId="77777777" w:rsidR="00E27F3C" w:rsidRDefault="00E27F3C" w:rsidP="00E27F3C">
    <w:pPr>
      <w:pStyle w:val="Nagwek"/>
      <w:rPr>
        <w:rFonts w:ascii="Arial" w:hAnsi="Arial" w:cs="Arial"/>
        <w:b/>
      </w:rPr>
    </w:pPr>
  </w:p>
  <w:p w14:paraId="339FB062" w14:textId="77777777" w:rsidR="00DC3798" w:rsidRPr="00CD4B8A" w:rsidRDefault="00DC3798" w:rsidP="00C22FF9">
    <w:pPr>
      <w:pStyle w:val="Nagwek"/>
      <w:jc w:val="cent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06301"/>
    <w:multiLevelType w:val="hybridMultilevel"/>
    <w:tmpl w:val="EE2A6966"/>
    <w:lvl w:ilvl="0" w:tplc="1D28F66A">
      <w:start w:val="1"/>
      <w:numFmt w:val="decimal"/>
      <w:lvlText w:val="%1."/>
      <w:lvlJc w:val="left"/>
      <w:pPr>
        <w:tabs>
          <w:tab w:val="num" w:pos="284"/>
        </w:tabs>
        <w:ind w:left="284" w:hanging="284"/>
      </w:pPr>
      <w:rPr>
        <w:rFonts w:hint="default"/>
        <w:b/>
        <w:color w:val="00836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5D4D60"/>
    <w:multiLevelType w:val="multilevel"/>
    <w:tmpl w:val="8200B226"/>
    <w:lvl w:ilvl="0">
      <w:start w:val="1"/>
      <w:numFmt w:val="decimal"/>
      <w:lvlText w:val="%1."/>
      <w:lvlJc w:val="left"/>
      <w:rPr>
        <w:rFonts w:hint="default"/>
        <w:b/>
        <w:i w:val="0"/>
        <w:strike w:val="0"/>
        <w:dstrike w:val="0"/>
        <w:color w:val="008866"/>
        <w:sz w:val="20"/>
        <w:szCs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92" w:hanging="432"/>
      </w:pPr>
      <w:rPr>
        <w:rFonts w:hint="default"/>
        <w:b/>
        <w:color w:val="008866"/>
        <w:sz w:val="20"/>
      </w:rPr>
    </w:lvl>
    <w:lvl w:ilvl="2">
      <w:start w:val="1"/>
      <w:numFmt w:val="lowerLetter"/>
      <w:lvlText w:val="%3)"/>
      <w:lvlJc w:val="left"/>
      <w:pPr>
        <w:ind w:left="1224" w:hanging="504"/>
      </w:pPr>
      <w:rPr>
        <w:rFonts w:hint="default"/>
        <w:b/>
        <w:color w:val="00886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BA1684"/>
    <w:multiLevelType w:val="multilevel"/>
    <w:tmpl w:val="A2028FD2"/>
    <w:lvl w:ilvl="0">
      <w:start w:val="1"/>
      <w:numFmt w:val="decimal"/>
      <w:lvlText w:val="%1."/>
      <w:lvlJc w:val="left"/>
      <w:rPr>
        <w:rFonts w:hint="default"/>
        <w:b/>
        <w:i w:val="0"/>
        <w:strike w:val="0"/>
        <w:dstrike w:val="0"/>
        <w:color w:val="008866"/>
        <w:sz w:val="20"/>
        <w:szCs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92" w:hanging="432"/>
      </w:pPr>
      <w:rPr>
        <w:rFonts w:hint="default"/>
        <w:b/>
        <w:color w:val="008866"/>
        <w:sz w:val="20"/>
      </w:rPr>
    </w:lvl>
    <w:lvl w:ilvl="2">
      <w:start w:val="1"/>
      <w:numFmt w:val="lowerLetter"/>
      <w:lvlText w:val="%3)"/>
      <w:lvlJc w:val="left"/>
      <w:pPr>
        <w:ind w:left="1224" w:hanging="504"/>
      </w:pPr>
      <w:rPr>
        <w:rFonts w:hint="default"/>
        <w:b/>
        <w:color w:val="00886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83509FA"/>
    <w:multiLevelType w:val="multilevel"/>
    <w:tmpl w:val="C9E268BA"/>
    <w:lvl w:ilvl="0">
      <w:start w:val="1"/>
      <w:numFmt w:val="decimal"/>
      <w:lvlText w:val="%1."/>
      <w:lvlJc w:val="left"/>
      <w:rPr>
        <w:rFonts w:hint="default"/>
        <w:b/>
        <w:i w:val="0"/>
        <w:strike w:val="0"/>
        <w:dstrike w:val="0"/>
        <w:color w:val="008866"/>
        <w:sz w:val="20"/>
        <w:szCs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92" w:hanging="432"/>
      </w:pPr>
      <w:rPr>
        <w:rFonts w:hint="default"/>
        <w:b/>
        <w:color w:val="008866"/>
        <w:sz w:val="20"/>
      </w:rPr>
    </w:lvl>
    <w:lvl w:ilvl="2">
      <w:start w:val="1"/>
      <w:numFmt w:val="lowerLetter"/>
      <w:lvlText w:val="%3)"/>
      <w:lvlJc w:val="left"/>
      <w:pPr>
        <w:ind w:left="1224" w:hanging="504"/>
      </w:pPr>
      <w:rPr>
        <w:rFonts w:hint="default"/>
        <w:b/>
        <w:color w:val="00886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E86786"/>
    <w:multiLevelType w:val="multilevel"/>
    <w:tmpl w:val="3EE407BC"/>
    <w:lvl w:ilvl="0">
      <w:start w:val="1"/>
      <w:numFmt w:val="decimal"/>
      <w:lvlText w:val="%1."/>
      <w:lvlJc w:val="left"/>
      <w:rPr>
        <w:rFonts w:hint="default"/>
        <w:b/>
        <w:i w:val="0"/>
        <w:strike w:val="0"/>
        <w:dstrike w:val="0"/>
        <w:color w:val="008866"/>
        <w:sz w:val="20"/>
        <w:szCs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92" w:hanging="432"/>
      </w:pPr>
      <w:rPr>
        <w:rFonts w:hint="default"/>
        <w:b/>
        <w:color w:val="008866"/>
        <w:sz w:val="20"/>
      </w:rPr>
    </w:lvl>
    <w:lvl w:ilvl="2">
      <w:start w:val="1"/>
      <w:numFmt w:val="lowerLetter"/>
      <w:lvlText w:val="%3)"/>
      <w:lvlJc w:val="left"/>
      <w:pPr>
        <w:ind w:left="1224" w:hanging="504"/>
      </w:pPr>
      <w:rPr>
        <w:rFonts w:hint="default"/>
        <w:b/>
        <w:color w:val="00886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91E7A2F"/>
    <w:multiLevelType w:val="multilevel"/>
    <w:tmpl w:val="25CC7E4E"/>
    <w:lvl w:ilvl="0">
      <w:start w:val="1"/>
      <w:numFmt w:val="decimal"/>
      <w:lvlText w:val="%1."/>
      <w:lvlJc w:val="left"/>
      <w:rPr>
        <w:rFonts w:hint="default"/>
        <w:b/>
        <w:i w:val="0"/>
        <w:strike w:val="0"/>
        <w:dstrike w:val="0"/>
        <w:color w:val="008866"/>
        <w:sz w:val="20"/>
        <w:szCs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92" w:hanging="432"/>
      </w:pPr>
      <w:rPr>
        <w:rFonts w:hint="default"/>
        <w:b/>
        <w:color w:val="008866"/>
        <w:sz w:val="20"/>
      </w:rPr>
    </w:lvl>
    <w:lvl w:ilvl="2">
      <w:start w:val="1"/>
      <w:numFmt w:val="lowerLetter"/>
      <w:lvlText w:val="%3)"/>
      <w:lvlJc w:val="left"/>
      <w:pPr>
        <w:ind w:left="1224" w:hanging="504"/>
      </w:pPr>
      <w:rPr>
        <w:rFonts w:hint="default"/>
        <w:b/>
        <w:color w:val="00886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9F95698"/>
    <w:multiLevelType w:val="singleLevel"/>
    <w:tmpl w:val="6F2C7FD8"/>
    <w:lvl w:ilvl="0">
      <w:start w:val="1"/>
      <w:numFmt w:val="decimal"/>
      <w:lvlText w:val="%1)"/>
      <w:lvlJc w:val="left"/>
      <w:pPr>
        <w:tabs>
          <w:tab w:val="num" w:pos="284"/>
        </w:tabs>
        <w:ind w:left="284" w:hanging="284"/>
      </w:pPr>
      <w:rPr>
        <w:rFonts w:ascii="Calibri" w:hAnsi="Calibri" w:cs="Arial" w:hint="default"/>
        <w:b/>
        <w:i w:val="0"/>
        <w:strike w:val="0"/>
        <w:color w:val="008364"/>
        <w:sz w:val="18"/>
        <w:szCs w:val="18"/>
      </w:rPr>
    </w:lvl>
  </w:abstractNum>
  <w:abstractNum w:abstractNumId="7" w15:restartNumberingAfterBreak="0">
    <w:nsid w:val="0D966BB8"/>
    <w:multiLevelType w:val="multilevel"/>
    <w:tmpl w:val="622496D0"/>
    <w:lvl w:ilvl="0">
      <w:start w:val="1"/>
      <w:numFmt w:val="decimal"/>
      <w:lvlText w:val="%1."/>
      <w:lvlJc w:val="left"/>
      <w:rPr>
        <w:rFonts w:hint="default"/>
        <w:b/>
        <w:i w:val="0"/>
        <w:strike w:val="0"/>
        <w:dstrike w:val="0"/>
        <w:color w:val="008866"/>
        <w:sz w:val="20"/>
        <w:szCs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92" w:hanging="432"/>
      </w:pPr>
      <w:rPr>
        <w:rFonts w:hint="default"/>
        <w:b/>
        <w:color w:val="008866"/>
        <w:sz w:val="20"/>
      </w:rPr>
    </w:lvl>
    <w:lvl w:ilvl="2">
      <w:start w:val="1"/>
      <w:numFmt w:val="lowerLetter"/>
      <w:lvlText w:val="%3)"/>
      <w:lvlJc w:val="left"/>
      <w:pPr>
        <w:ind w:left="1224" w:hanging="504"/>
      </w:pPr>
      <w:rPr>
        <w:rFonts w:hint="default"/>
        <w:b/>
        <w:color w:val="00886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F2777F0"/>
    <w:multiLevelType w:val="multilevel"/>
    <w:tmpl w:val="96804A42"/>
    <w:lvl w:ilvl="0">
      <w:start w:val="1"/>
      <w:numFmt w:val="decimal"/>
      <w:lvlText w:val="%1."/>
      <w:lvlJc w:val="left"/>
      <w:rPr>
        <w:rFonts w:hint="default"/>
        <w:b/>
        <w:i w:val="0"/>
        <w:strike w:val="0"/>
        <w:dstrike w:val="0"/>
        <w:color w:val="008866"/>
        <w:sz w:val="20"/>
        <w:szCs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92" w:hanging="432"/>
      </w:pPr>
      <w:rPr>
        <w:rFonts w:hint="default"/>
        <w:b/>
        <w:color w:val="008866"/>
        <w:sz w:val="20"/>
      </w:rPr>
    </w:lvl>
    <w:lvl w:ilvl="2">
      <w:start w:val="1"/>
      <w:numFmt w:val="lowerLetter"/>
      <w:lvlText w:val="%3)"/>
      <w:lvlJc w:val="left"/>
      <w:pPr>
        <w:ind w:left="1224" w:hanging="504"/>
      </w:pPr>
      <w:rPr>
        <w:rFonts w:hint="default"/>
        <w:b/>
        <w:color w:val="00886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0321212"/>
    <w:multiLevelType w:val="multilevel"/>
    <w:tmpl w:val="BB821E1C"/>
    <w:lvl w:ilvl="0">
      <w:start w:val="1"/>
      <w:numFmt w:val="decimal"/>
      <w:lvlText w:val="%1."/>
      <w:lvlJc w:val="left"/>
      <w:pPr>
        <w:tabs>
          <w:tab w:val="num" w:pos="284"/>
        </w:tabs>
        <w:ind w:left="284" w:hanging="284"/>
      </w:pPr>
      <w:rPr>
        <w:rFonts w:hint="default"/>
        <w:b/>
        <w:color w:val="00836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110E7F77"/>
    <w:multiLevelType w:val="multilevel"/>
    <w:tmpl w:val="A5B6CB9E"/>
    <w:lvl w:ilvl="0">
      <w:start w:val="1"/>
      <w:numFmt w:val="decimal"/>
      <w:lvlText w:val="%1."/>
      <w:lvlJc w:val="left"/>
      <w:rPr>
        <w:rFonts w:hint="default"/>
        <w:b/>
        <w:i w:val="0"/>
        <w:strike w:val="0"/>
        <w:dstrike w:val="0"/>
        <w:color w:val="008866"/>
        <w:sz w:val="20"/>
        <w:szCs w:val="24"/>
        <w14:shadow w14:blurRad="0" w14:dist="0" w14:dir="0" w14:sx="0" w14:sy="0" w14:kx="0" w14:ky="0" w14:algn="none">
          <w14:srgbClr w14:val="000000"/>
        </w14:shadow>
        <w14:textOutline w14:w="0" w14:cap="rnd" w14:cmpd="sng" w14:algn="ctr">
          <w14:noFill/>
          <w14:prstDash w14:val="solid"/>
          <w14:bevel/>
        </w14:textOutline>
      </w:rPr>
    </w:lvl>
    <w:lvl w:ilvl="1">
      <w:start w:val="12"/>
      <w:numFmt w:val="decimal"/>
      <w:lvlText w:val="%2)"/>
      <w:lvlJc w:val="left"/>
      <w:pPr>
        <w:ind w:left="999" w:hanging="432"/>
      </w:pPr>
      <w:rPr>
        <w:rFonts w:hint="default"/>
        <w:b/>
        <w:color w:val="008866"/>
        <w:sz w:val="20"/>
      </w:rPr>
    </w:lvl>
    <w:lvl w:ilvl="2">
      <w:start w:val="1"/>
      <w:numFmt w:val="lowerLetter"/>
      <w:lvlText w:val="%3)"/>
      <w:lvlJc w:val="left"/>
      <w:pPr>
        <w:ind w:left="1224" w:hanging="504"/>
      </w:pPr>
      <w:rPr>
        <w:rFonts w:hint="default"/>
        <w:b/>
        <w:color w:val="00886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5405CA0"/>
    <w:multiLevelType w:val="multilevel"/>
    <w:tmpl w:val="E0D8507C"/>
    <w:lvl w:ilvl="0">
      <w:start w:val="1"/>
      <w:numFmt w:val="decimal"/>
      <w:lvlText w:val="%1."/>
      <w:lvlJc w:val="left"/>
      <w:rPr>
        <w:rFonts w:hint="default"/>
        <w:b/>
        <w:i w:val="0"/>
        <w:strike w:val="0"/>
        <w:dstrike w:val="0"/>
        <w:color w:val="008866"/>
        <w:sz w:val="20"/>
        <w:szCs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92" w:hanging="432"/>
      </w:pPr>
      <w:rPr>
        <w:rFonts w:hint="default"/>
        <w:b/>
        <w:color w:val="008866"/>
        <w:sz w:val="20"/>
      </w:rPr>
    </w:lvl>
    <w:lvl w:ilvl="2">
      <w:start w:val="1"/>
      <w:numFmt w:val="lowerLetter"/>
      <w:lvlText w:val="%3)"/>
      <w:lvlJc w:val="left"/>
      <w:pPr>
        <w:ind w:left="1224" w:hanging="504"/>
      </w:pPr>
      <w:rPr>
        <w:rFonts w:hint="default"/>
        <w:b/>
        <w:color w:val="00886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6D9290E"/>
    <w:multiLevelType w:val="multilevel"/>
    <w:tmpl w:val="5448E84C"/>
    <w:lvl w:ilvl="0">
      <w:start w:val="1"/>
      <w:numFmt w:val="decimal"/>
      <w:lvlText w:val="%1."/>
      <w:lvlJc w:val="left"/>
      <w:rPr>
        <w:rFonts w:hint="default"/>
        <w:b/>
        <w:i w:val="0"/>
        <w:strike w:val="0"/>
        <w:dstrike w:val="0"/>
        <w:color w:val="008866"/>
        <w:sz w:val="20"/>
        <w:szCs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92" w:hanging="432"/>
      </w:pPr>
      <w:rPr>
        <w:rFonts w:hint="default"/>
        <w:b/>
        <w:color w:val="008866"/>
        <w:sz w:val="20"/>
      </w:rPr>
    </w:lvl>
    <w:lvl w:ilvl="2">
      <w:start w:val="1"/>
      <w:numFmt w:val="lowerLetter"/>
      <w:lvlText w:val="%3)"/>
      <w:lvlJc w:val="left"/>
      <w:pPr>
        <w:ind w:left="1224" w:hanging="504"/>
      </w:pPr>
      <w:rPr>
        <w:rFonts w:hint="default"/>
        <w:b/>
        <w:color w:val="00886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B50130C"/>
    <w:multiLevelType w:val="multilevel"/>
    <w:tmpl w:val="13B0A4E4"/>
    <w:lvl w:ilvl="0">
      <w:start w:val="1"/>
      <w:numFmt w:val="decimal"/>
      <w:lvlText w:val="%1."/>
      <w:lvlJc w:val="left"/>
      <w:rPr>
        <w:rFonts w:hint="default"/>
        <w:b/>
        <w:i w:val="0"/>
        <w:strike w:val="0"/>
        <w:dstrike w:val="0"/>
        <w:color w:val="008866"/>
        <w:sz w:val="20"/>
        <w:szCs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92" w:hanging="432"/>
      </w:pPr>
      <w:rPr>
        <w:rFonts w:hint="default"/>
        <w:b/>
        <w:color w:val="008866"/>
        <w:sz w:val="20"/>
      </w:rPr>
    </w:lvl>
    <w:lvl w:ilvl="2">
      <w:start w:val="1"/>
      <w:numFmt w:val="lowerLetter"/>
      <w:lvlText w:val="%3)"/>
      <w:lvlJc w:val="left"/>
      <w:pPr>
        <w:ind w:left="1224" w:hanging="504"/>
      </w:pPr>
      <w:rPr>
        <w:rFonts w:hint="default"/>
        <w:b/>
        <w:color w:val="00886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4411174"/>
    <w:multiLevelType w:val="hybridMultilevel"/>
    <w:tmpl w:val="6C489494"/>
    <w:lvl w:ilvl="0" w:tplc="F6C8F0CC">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B120493"/>
    <w:multiLevelType w:val="multilevel"/>
    <w:tmpl w:val="E550D394"/>
    <w:lvl w:ilvl="0">
      <w:start w:val="1"/>
      <w:numFmt w:val="decimal"/>
      <w:lvlText w:val="%1."/>
      <w:lvlJc w:val="left"/>
      <w:rPr>
        <w:rFonts w:hint="default"/>
        <w:b/>
        <w:i w:val="0"/>
        <w:strike w:val="0"/>
        <w:dstrike w:val="0"/>
        <w:color w:val="008866"/>
        <w:sz w:val="20"/>
        <w:szCs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92" w:hanging="432"/>
      </w:pPr>
      <w:rPr>
        <w:rFonts w:hint="default"/>
        <w:b/>
        <w:color w:val="008866"/>
        <w:sz w:val="20"/>
      </w:rPr>
    </w:lvl>
    <w:lvl w:ilvl="2">
      <w:start w:val="1"/>
      <w:numFmt w:val="lowerLetter"/>
      <w:lvlText w:val="%3)"/>
      <w:lvlJc w:val="left"/>
      <w:pPr>
        <w:ind w:left="1224" w:hanging="504"/>
      </w:pPr>
      <w:rPr>
        <w:rFonts w:hint="default"/>
        <w:b/>
        <w:color w:val="00886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13D35BE"/>
    <w:multiLevelType w:val="multilevel"/>
    <w:tmpl w:val="97449570"/>
    <w:lvl w:ilvl="0">
      <w:start w:val="1"/>
      <w:numFmt w:val="decimal"/>
      <w:lvlText w:val="%1."/>
      <w:lvlJc w:val="left"/>
      <w:rPr>
        <w:rFonts w:hint="default"/>
        <w:b/>
        <w:i w:val="0"/>
        <w:strike w:val="0"/>
        <w:dstrike w:val="0"/>
        <w:color w:val="008866"/>
        <w:sz w:val="20"/>
        <w:szCs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999" w:hanging="432"/>
      </w:pPr>
      <w:rPr>
        <w:rFonts w:hint="default"/>
        <w:b/>
        <w:color w:val="008866"/>
        <w:sz w:val="20"/>
      </w:rPr>
    </w:lvl>
    <w:lvl w:ilvl="2">
      <w:start w:val="1"/>
      <w:numFmt w:val="lowerLetter"/>
      <w:lvlText w:val="%3)"/>
      <w:lvlJc w:val="left"/>
      <w:pPr>
        <w:ind w:left="1224" w:hanging="504"/>
      </w:pPr>
      <w:rPr>
        <w:rFonts w:hint="default"/>
        <w:b/>
        <w:color w:val="00886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32E1FB0"/>
    <w:multiLevelType w:val="singleLevel"/>
    <w:tmpl w:val="F6A847E4"/>
    <w:lvl w:ilvl="0">
      <w:start w:val="1"/>
      <w:numFmt w:val="decimal"/>
      <w:lvlText w:val="%1)"/>
      <w:lvlJc w:val="left"/>
      <w:pPr>
        <w:tabs>
          <w:tab w:val="num" w:pos="360"/>
        </w:tabs>
        <w:ind w:left="360" w:hanging="360"/>
      </w:pPr>
      <w:rPr>
        <w:rFonts w:hint="default"/>
        <w:b w:val="0"/>
      </w:rPr>
    </w:lvl>
  </w:abstractNum>
  <w:abstractNum w:abstractNumId="18" w15:restartNumberingAfterBreak="0">
    <w:nsid w:val="36871961"/>
    <w:multiLevelType w:val="hybridMultilevel"/>
    <w:tmpl w:val="1046A4AA"/>
    <w:lvl w:ilvl="0" w:tplc="9968903C">
      <w:start w:val="1"/>
      <w:numFmt w:val="decimal"/>
      <w:lvlText w:val="%1)"/>
      <w:lvlJc w:val="left"/>
      <w:pPr>
        <w:tabs>
          <w:tab w:val="num" w:pos="567"/>
        </w:tabs>
        <w:ind w:left="567" w:hanging="283"/>
      </w:pPr>
      <w:rPr>
        <w:rFonts w:hint="default"/>
        <w:b/>
        <w:color w:val="00836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36983635"/>
    <w:multiLevelType w:val="multilevel"/>
    <w:tmpl w:val="38629062"/>
    <w:lvl w:ilvl="0">
      <w:start w:val="1"/>
      <w:numFmt w:val="decimal"/>
      <w:lvlText w:val="%1."/>
      <w:lvlJc w:val="left"/>
      <w:rPr>
        <w:rFonts w:hint="default"/>
        <w:b/>
        <w:i w:val="0"/>
        <w:strike w:val="0"/>
        <w:dstrike w:val="0"/>
        <w:color w:val="008866"/>
        <w:sz w:val="20"/>
        <w:szCs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92" w:hanging="432"/>
      </w:pPr>
      <w:rPr>
        <w:rFonts w:hint="default"/>
        <w:b/>
        <w:color w:val="008866"/>
        <w:sz w:val="20"/>
      </w:rPr>
    </w:lvl>
    <w:lvl w:ilvl="2">
      <w:start w:val="1"/>
      <w:numFmt w:val="lowerLetter"/>
      <w:lvlText w:val="%3)"/>
      <w:lvlJc w:val="left"/>
      <w:pPr>
        <w:ind w:left="1224" w:hanging="504"/>
      </w:pPr>
      <w:rPr>
        <w:rFonts w:hint="default"/>
        <w:b/>
        <w:color w:val="00886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79D3EBC"/>
    <w:multiLevelType w:val="multilevel"/>
    <w:tmpl w:val="DD1887E8"/>
    <w:lvl w:ilvl="0">
      <w:start w:val="1"/>
      <w:numFmt w:val="decimal"/>
      <w:lvlText w:val="%1."/>
      <w:lvlJc w:val="left"/>
      <w:rPr>
        <w:rFonts w:hint="default"/>
        <w:b/>
        <w:i w:val="0"/>
        <w:strike w:val="0"/>
        <w:dstrike w:val="0"/>
        <w:color w:val="008866"/>
        <w:sz w:val="20"/>
        <w:szCs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92" w:hanging="432"/>
      </w:pPr>
      <w:rPr>
        <w:rFonts w:hint="default"/>
        <w:b/>
        <w:color w:val="008866"/>
        <w:sz w:val="20"/>
      </w:rPr>
    </w:lvl>
    <w:lvl w:ilvl="2">
      <w:start w:val="1"/>
      <w:numFmt w:val="lowerLetter"/>
      <w:lvlText w:val="%3)"/>
      <w:lvlJc w:val="left"/>
      <w:pPr>
        <w:ind w:left="1224" w:hanging="504"/>
      </w:pPr>
      <w:rPr>
        <w:rFonts w:hint="default"/>
        <w:b/>
        <w:color w:val="00886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9756B3D"/>
    <w:multiLevelType w:val="multilevel"/>
    <w:tmpl w:val="FEA0EBEC"/>
    <w:lvl w:ilvl="0">
      <w:start w:val="1"/>
      <w:numFmt w:val="decimal"/>
      <w:lvlText w:val="%1."/>
      <w:lvlJc w:val="left"/>
      <w:rPr>
        <w:rFonts w:hint="default"/>
        <w:b/>
        <w:i w:val="0"/>
        <w:strike w:val="0"/>
        <w:dstrike w:val="0"/>
        <w:color w:val="008866"/>
        <w:sz w:val="20"/>
        <w:szCs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92" w:hanging="432"/>
      </w:pPr>
      <w:rPr>
        <w:rFonts w:hint="default"/>
        <w:b/>
        <w:color w:val="008866"/>
        <w:sz w:val="20"/>
      </w:rPr>
    </w:lvl>
    <w:lvl w:ilvl="2">
      <w:start w:val="1"/>
      <w:numFmt w:val="lowerLetter"/>
      <w:lvlText w:val="%3)"/>
      <w:lvlJc w:val="left"/>
      <w:pPr>
        <w:ind w:left="1224" w:hanging="504"/>
      </w:pPr>
      <w:rPr>
        <w:rFonts w:hint="default"/>
        <w:b/>
        <w:color w:val="00886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B074D67"/>
    <w:multiLevelType w:val="multilevel"/>
    <w:tmpl w:val="15E8EBF4"/>
    <w:lvl w:ilvl="0">
      <w:start w:val="1"/>
      <w:numFmt w:val="decimal"/>
      <w:lvlText w:val="%1."/>
      <w:lvlJc w:val="left"/>
      <w:rPr>
        <w:rFonts w:hint="default"/>
        <w:b/>
        <w:i w:val="0"/>
        <w:strike w:val="0"/>
        <w:dstrike w:val="0"/>
        <w:color w:val="008866"/>
        <w:sz w:val="20"/>
        <w:szCs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92" w:hanging="432"/>
      </w:pPr>
      <w:rPr>
        <w:rFonts w:hint="default"/>
        <w:b/>
        <w:color w:val="008866"/>
        <w:sz w:val="20"/>
      </w:rPr>
    </w:lvl>
    <w:lvl w:ilvl="2">
      <w:start w:val="1"/>
      <w:numFmt w:val="lowerLetter"/>
      <w:lvlText w:val="%3)"/>
      <w:lvlJc w:val="left"/>
      <w:pPr>
        <w:ind w:left="1224" w:hanging="504"/>
      </w:pPr>
      <w:rPr>
        <w:rFonts w:hint="default"/>
        <w:b/>
        <w:color w:val="00886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F2D533E"/>
    <w:multiLevelType w:val="multilevel"/>
    <w:tmpl w:val="C05AC5B0"/>
    <w:numStyleLink w:val="paragrafustepnumerlitera"/>
  </w:abstractNum>
  <w:abstractNum w:abstractNumId="24" w15:restartNumberingAfterBreak="0">
    <w:nsid w:val="495D28FA"/>
    <w:multiLevelType w:val="multilevel"/>
    <w:tmpl w:val="00C0207C"/>
    <w:lvl w:ilvl="0">
      <w:start w:val="1"/>
      <w:numFmt w:val="decimal"/>
      <w:lvlText w:val="%1."/>
      <w:lvlJc w:val="left"/>
      <w:rPr>
        <w:rFonts w:hint="default"/>
        <w:b/>
        <w:i w:val="0"/>
        <w:strike w:val="0"/>
        <w:dstrike w:val="0"/>
        <w:color w:val="008866"/>
        <w:sz w:val="20"/>
        <w:szCs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92" w:hanging="432"/>
      </w:pPr>
      <w:rPr>
        <w:rFonts w:hint="default"/>
        <w:b/>
        <w:color w:val="008866"/>
        <w:sz w:val="20"/>
      </w:rPr>
    </w:lvl>
    <w:lvl w:ilvl="2">
      <w:start w:val="1"/>
      <w:numFmt w:val="lowerLetter"/>
      <w:lvlText w:val="%3)"/>
      <w:lvlJc w:val="left"/>
      <w:pPr>
        <w:ind w:left="1224" w:hanging="504"/>
      </w:pPr>
      <w:rPr>
        <w:rFonts w:hint="default"/>
        <w:b/>
        <w:color w:val="00886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DB9089D"/>
    <w:multiLevelType w:val="multilevel"/>
    <w:tmpl w:val="CF1C01F0"/>
    <w:lvl w:ilvl="0">
      <w:start w:val="1"/>
      <w:numFmt w:val="decimal"/>
      <w:lvlText w:val="%1."/>
      <w:lvlJc w:val="left"/>
      <w:rPr>
        <w:rFonts w:hint="default"/>
        <w:b/>
        <w:i w:val="0"/>
        <w:strike w:val="0"/>
        <w:dstrike w:val="0"/>
        <w:color w:val="008866"/>
        <w:sz w:val="20"/>
        <w:szCs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92" w:hanging="432"/>
      </w:pPr>
      <w:rPr>
        <w:rFonts w:hint="default"/>
        <w:b/>
        <w:color w:val="008866"/>
        <w:sz w:val="20"/>
      </w:rPr>
    </w:lvl>
    <w:lvl w:ilvl="2">
      <w:start w:val="1"/>
      <w:numFmt w:val="lowerLetter"/>
      <w:lvlText w:val="%3)"/>
      <w:lvlJc w:val="left"/>
      <w:pPr>
        <w:ind w:left="1224" w:hanging="504"/>
      </w:pPr>
      <w:rPr>
        <w:rFonts w:hint="default"/>
        <w:b/>
        <w:color w:val="00886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2B108AB"/>
    <w:multiLevelType w:val="multilevel"/>
    <w:tmpl w:val="EFC05B28"/>
    <w:lvl w:ilvl="0">
      <w:start w:val="1"/>
      <w:numFmt w:val="decimal"/>
      <w:lvlText w:val="%1."/>
      <w:lvlJc w:val="left"/>
      <w:rPr>
        <w:rFonts w:hint="default"/>
        <w:b/>
        <w:i w:val="0"/>
        <w:strike w:val="0"/>
        <w:dstrike w:val="0"/>
        <w:color w:val="008866"/>
        <w:sz w:val="20"/>
        <w:szCs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92" w:hanging="432"/>
      </w:pPr>
      <w:rPr>
        <w:rFonts w:hint="default"/>
        <w:b/>
        <w:color w:val="008866"/>
        <w:sz w:val="20"/>
      </w:rPr>
    </w:lvl>
    <w:lvl w:ilvl="2">
      <w:start w:val="1"/>
      <w:numFmt w:val="lowerLetter"/>
      <w:lvlText w:val="%3)"/>
      <w:lvlJc w:val="left"/>
      <w:pPr>
        <w:ind w:left="1224" w:hanging="504"/>
      </w:pPr>
      <w:rPr>
        <w:rFonts w:hint="default"/>
        <w:b/>
        <w:color w:val="00886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54E516D"/>
    <w:multiLevelType w:val="multilevel"/>
    <w:tmpl w:val="DCF2A954"/>
    <w:lvl w:ilvl="0">
      <w:start w:val="1"/>
      <w:numFmt w:val="decimal"/>
      <w:lvlText w:val="%1."/>
      <w:lvlJc w:val="left"/>
      <w:rPr>
        <w:rFonts w:hint="default"/>
        <w:b/>
        <w:i w:val="0"/>
        <w:strike w:val="0"/>
        <w:dstrike w:val="0"/>
        <w:color w:val="008866"/>
        <w:sz w:val="20"/>
        <w:szCs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92" w:hanging="432"/>
      </w:pPr>
      <w:rPr>
        <w:rFonts w:hint="default"/>
        <w:b/>
        <w:color w:val="008866"/>
        <w:sz w:val="20"/>
      </w:rPr>
    </w:lvl>
    <w:lvl w:ilvl="2">
      <w:start w:val="1"/>
      <w:numFmt w:val="lowerLetter"/>
      <w:lvlText w:val="%3)"/>
      <w:lvlJc w:val="left"/>
      <w:pPr>
        <w:ind w:left="1224" w:hanging="504"/>
      </w:pPr>
      <w:rPr>
        <w:rFonts w:hint="default"/>
        <w:b/>
        <w:color w:val="00886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5FA13D2"/>
    <w:multiLevelType w:val="multilevel"/>
    <w:tmpl w:val="9520624E"/>
    <w:lvl w:ilvl="0">
      <w:start w:val="1"/>
      <w:numFmt w:val="decimal"/>
      <w:lvlText w:val="%1."/>
      <w:lvlJc w:val="left"/>
      <w:rPr>
        <w:rFonts w:hint="default"/>
        <w:b/>
        <w:i w:val="0"/>
        <w:strike w:val="0"/>
        <w:dstrike w:val="0"/>
        <w:color w:val="008866"/>
        <w:sz w:val="20"/>
        <w:szCs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92" w:hanging="432"/>
      </w:pPr>
      <w:rPr>
        <w:rFonts w:hint="default"/>
        <w:b/>
        <w:color w:val="008866"/>
        <w:sz w:val="20"/>
      </w:rPr>
    </w:lvl>
    <w:lvl w:ilvl="2">
      <w:start w:val="1"/>
      <w:numFmt w:val="lowerLetter"/>
      <w:lvlText w:val="%3)"/>
      <w:lvlJc w:val="left"/>
      <w:pPr>
        <w:ind w:left="1224" w:hanging="504"/>
      </w:pPr>
      <w:rPr>
        <w:rFonts w:hint="default"/>
        <w:b/>
        <w:color w:val="00886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7DC6412"/>
    <w:multiLevelType w:val="hybridMultilevel"/>
    <w:tmpl w:val="3CFCF906"/>
    <w:lvl w:ilvl="0" w:tplc="6158C6FE">
      <w:start w:val="1"/>
      <w:numFmt w:val="decimal"/>
      <w:lvlText w:val="%1."/>
      <w:lvlJc w:val="left"/>
      <w:pPr>
        <w:tabs>
          <w:tab w:val="num" w:pos="284"/>
        </w:tabs>
        <w:ind w:left="284" w:hanging="284"/>
      </w:pPr>
      <w:rPr>
        <w:rFonts w:hint="default"/>
        <w:b w:val="0"/>
      </w:rPr>
    </w:lvl>
    <w:lvl w:ilvl="1" w:tplc="01EAE228">
      <w:start w:val="1"/>
      <w:numFmt w:val="decimal"/>
      <w:lvlText w:val="%2)"/>
      <w:lvlJc w:val="left"/>
      <w:pPr>
        <w:tabs>
          <w:tab w:val="num" w:pos="567"/>
        </w:tabs>
        <w:ind w:left="567" w:hanging="283"/>
      </w:pPr>
      <w:rPr>
        <w:rFonts w:ascii="Arial" w:hAnsi="Arial" w:cs="Tahoma" w:hint="default"/>
        <w:b w:val="0"/>
      </w:rPr>
    </w:lvl>
    <w:lvl w:ilvl="2" w:tplc="143227D2"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583414E2"/>
    <w:multiLevelType w:val="multilevel"/>
    <w:tmpl w:val="8C68D5B2"/>
    <w:lvl w:ilvl="0">
      <w:start w:val="1"/>
      <w:numFmt w:val="decimal"/>
      <w:lvlText w:val="%1."/>
      <w:lvlJc w:val="left"/>
      <w:rPr>
        <w:rFonts w:hint="default"/>
        <w:b/>
        <w:i w:val="0"/>
        <w:strike w:val="0"/>
        <w:dstrike w:val="0"/>
        <w:color w:val="008866"/>
        <w:sz w:val="20"/>
        <w:szCs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92" w:hanging="432"/>
      </w:pPr>
      <w:rPr>
        <w:rFonts w:hint="default"/>
        <w:b/>
        <w:color w:val="008866"/>
        <w:sz w:val="20"/>
      </w:rPr>
    </w:lvl>
    <w:lvl w:ilvl="2">
      <w:start w:val="1"/>
      <w:numFmt w:val="lowerLetter"/>
      <w:lvlText w:val="%3)"/>
      <w:lvlJc w:val="left"/>
      <w:pPr>
        <w:ind w:left="1224" w:hanging="504"/>
      </w:pPr>
      <w:rPr>
        <w:rFonts w:hint="default"/>
        <w:b/>
        <w:color w:val="00886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6B90368"/>
    <w:multiLevelType w:val="multilevel"/>
    <w:tmpl w:val="7D4EA634"/>
    <w:lvl w:ilvl="0">
      <w:start w:val="1"/>
      <w:numFmt w:val="ordinal"/>
      <w:pStyle w:val="Indeks1"/>
      <w:suff w:val="nothing"/>
      <w:lvlText w:val="ROZDZIAŁ %1"/>
      <w:lvlJc w:val="left"/>
      <w:pPr>
        <w:ind w:left="57" w:hanging="5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8997D5B"/>
    <w:multiLevelType w:val="multilevel"/>
    <w:tmpl w:val="C96A6BC4"/>
    <w:lvl w:ilvl="0">
      <w:start w:val="1"/>
      <w:numFmt w:val="decimal"/>
      <w:lvlText w:val="%1."/>
      <w:lvlJc w:val="left"/>
      <w:rPr>
        <w:rFonts w:hint="default"/>
        <w:b/>
        <w:i w:val="0"/>
        <w:strike w:val="0"/>
        <w:dstrike w:val="0"/>
        <w:color w:val="008866"/>
        <w:sz w:val="20"/>
        <w:szCs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92" w:hanging="432"/>
      </w:pPr>
      <w:rPr>
        <w:rFonts w:hint="default"/>
        <w:b/>
        <w:color w:val="008866"/>
        <w:sz w:val="20"/>
      </w:rPr>
    </w:lvl>
    <w:lvl w:ilvl="2">
      <w:start w:val="1"/>
      <w:numFmt w:val="lowerLetter"/>
      <w:lvlText w:val="%3)"/>
      <w:lvlJc w:val="left"/>
      <w:pPr>
        <w:ind w:left="1224" w:hanging="504"/>
      </w:pPr>
      <w:rPr>
        <w:rFonts w:hint="default"/>
        <w:b/>
        <w:color w:val="00886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A6B529B"/>
    <w:multiLevelType w:val="multilevel"/>
    <w:tmpl w:val="97449570"/>
    <w:lvl w:ilvl="0">
      <w:start w:val="1"/>
      <w:numFmt w:val="decimal"/>
      <w:lvlText w:val="%1."/>
      <w:lvlJc w:val="left"/>
      <w:rPr>
        <w:rFonts w:hint="default"/>
        <w:b/>
        <w:i w:val="0"/>
        <w:strike w:val="0"/>
        <w:dstrike w:val="0"/>
        <w:color w:val="008866"/>
        <w:sz w:val="20"/>
        <w:szCs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999" w:hanging="432"/>
      </w:pPr>
      <w:rPr>
        <w:rFonts w:hint="default"/>
        <w:b/>
        <w:color w:val="008866"/>
        <w:sz w:val="20"/>
      </w:rPr>
    </w:lvl>
    <w:lvl w:ilvl="2">
      <w:start w:val="1"/>
      <w:numFmt w:val="lowerLetter"/>
      <w:lvlText w:val="%3)"/>
      <w:lvlJc w:val="left"/>
      <w:pPr>
        <w:ind w:left="1224" w:hanging="504"/>
      </w:pPr>
      <w:rPr>
        <w:rFonts w:hint="default"/>
        <w:b/>
        <w:color w:val="00886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AE113ED"/>
    <w:multiLevelType w:val="multilevel"/>
    <w:tmpl w:val="C05AC5B0"/>
    <w:numStyleLink w:val="paragrafustepnumerlitera"/>
  </w:abstractNum>
  <w:abstractNum w:abstractNumId="35" w15:restartNumberingAfterBreak="0">
    <w:nsid w:val="74E53F78"/>
    <w:multiLevelType w:val="multilevel"/>
    <w:tmpl w:val="AAD67B68"/>
    <w:lvl w:ilvl="0">
      <w:start w:val="1"/>
      <w:numFmt w:val="decimal"/>
      <w:lvlText w:val="%1."/>
      <w:lvlJc w:val="left"/>
      <w:rPr>
        <w:rFonts w:hint="default"/>
        <w:b/>
        <w:i w:val="0"/>
        <w:strike w:val="0"/>
        <w:dstrike w:val="0"/>
        <w:color w:val="008866"/>
        <w:sz w:val="20"/>
        <w:szCs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92" w:hanging="432"/>
      </w:pPr>
      <w:rPr>
        <w:rFonts w:hint="default"/>
        <w:b/>
        <w:color w:val="008866"/>
        <w:sz w:val="20"/>
      </w:rPr>
    </w:lvl>
    <w:lvl w:ilvl="2">
      <w:start w:val="1"/>
      <w:numFmt w:val="lowerLetter"/>
      <w:lvlText w:val="%3)"/>
      <w:lvlJc w:val="left"/>
      <w:pPr>
        <w:ind w:left="1224" w:hanging="504"/>
      </w:pPr>
      <w:rPr>
        <w:rFonts w:hint="default"/>
        <w:b/>
        <w:color w:val="00886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9BA344F"/>
    <w:multiLevelType w:val="multilevel"/>
    <w:tmpl w:val="C05AC5B0"/>
    <w:styleLink w:val="paragrafustepnumerlitera"/>
    <w:lvl w:ilvl="0">
      <w:start w:val="1"/>
      <w:numFmt w:val="decimal"/>
      <w:pStyle w:val="n1"/>
      <w:lvlText w:val="§ %1."/>
      <w:lvlJc w:val="left"/>
      <w:pPr>
        <w:ind w:left="360" w:hanging="360"/>
      </w:pPr>
      <w:rPr>
        <w:rFonts w:hint="default"/>
      </w:rPr>
    </w:lvl>
    <w:lvl w:ilvl="1">
      <w:start w:val="1"/>
      <w:numFmt w:val="ordinal"/>
      <w:pStyle w:val="n2"/>
      <w:lvlText w:val="%2"/>
      <w:lvlJc w:val="left"/>
      <w:pPr>
        <w:ind w:left="720" w:hanging="360"/>
      </w:pPr>
      <w:rPr>
        <w:rFonts w:hint="default"/>
      </w:rPr>
    </w:lvl>
    <w:lvl w:ilvl="2">
      <w:start w:val="1"/>
      <w:numFmt w:val="decimal"/>
      <w:pStyle w:val="n3"/>
      <w:lvlText w:val="%3)"/>
      <w:lvlJc w:val="left"/>
      <w:pPr>
        <w:ind w:left="1080" w:hanging="360"/>
      </w:pPr>
      <w:rPr>
        <w:rFonts w:hint="default"/>
      </w:rPr>
    </w:lvl>
    <w:lvl w:ilvl="3">
      <w:start w:val="1"/>
      <w:numFmt w:val="lowerLetter"/>
      <w:pStyle w:val="n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CF22362"/>
    <w:multiLevelType w:val="multilevel"/>
    <w:tmpl w:val="961C21B8"/>
    <w:lvl w:ilvl="0">
      <w:start w:val="1"/>
      <w:numFmt w:val="decimal"/>
      <w:lvlText w:val="%1."/>
      <w:lvlJc w:val="left"/>
      <w:rPr>
        <w:rFonts w:hint="default"/>
        <w:b/>
        <w:i w:val="0"/>
        <w:strike w:val="0"/>
        <w:dstrike w:val="0"/>
        <w:color w:val="008866"/>
        <w:sz w:val="20"/>
        <w:szCs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92" w:hanging="432"/>
      </w:pPr>
      <w:rPr>
        <w:rFonts w:hint="default"/>
        <w:b/>
        <w:color w:val="008866"/>
        <w:sz w:val="20"/>
      </w:rPr>
    </w:lvl>
    <w:lvl w:ilvl="2">
      <w:start w:val="1"/>
      <w:numFmt w:val="lowerLetter"/>
      <w:lvlText w:val="%3)"/>
      <w:lvlJc w:val="left"/>
      <w:pPr>
        <w:ind w:left="1224" w:hanging="504"/>
      </w:pPr>
      <w:rPr>
        <w:rFonts w:hint="default"/>
        <w:b/>
        <w:color w:val="00886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878248453">
    <w:abstractNumId w:val="23"/>
    <w:lvlOverride w:ilvl="0">
      <w:lvl w:ilvl="0">
        <w:start w:val="1"/>
        <w:numFmt w:val="decimal"/>
        <w:lvlText w:val="§ %1."/>
        <w:lvlJc w:val="left"/>
        <w:pPr>
          <w:ind w:left="360" w:hanging="360"/>
        </w:pPr>
        <w:rPr>
          <w:rFonts w:hint="default"/>
        </w:rPr>
      </w:lvl>
    </w:lvlOverride>
    <w:lvlOverride w:ilvl="1">
      <w:lvl w:ilvl="1">
        <w:start w:val="1"/>
        <w:numFmt w:val="ordinal"/>
        <w:lvlText w:val="%2"/>
        <w:lvlJc w:val="left"/>
        <w:pPr>
          <w:ind w:left="720" w:hanging="360"/>
        </w:pPr>
        <w:rPr>
          <w:rFonts w:hint="default"/>
        </w:rPr>
      </w:lvl>
    </w:lvlOverride>
    <w:lvlOverride w:ilvl="2">
      <w:lvl w:ilvl="2">
        <w:start w:val="1"/>
        <w:numFmt w:val="decimal"/>
        <w:lvlText w:val="%3)"/>
        <w:lvlJc w:val="left"/>
        <w:pPr>
          <w:ind w:left="1080" w:hanging="360"/>
        </w:pPr>
        <w:rPr>
          <w:rFonts w:hint="default"/>
        </w:rPr>
      </w:lvl>
    </w:lvlOverride>
    <w:lvlOverride w:ilvl="3">
      <w:lvl w:ilvl="3">
        <w:start w:val="1"/>
        <w:numFmt w:val="lowerLetter"/>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 w16cid:durableId="795560146">
    <w:abstractNumId w:val="36"/>
  </w:num>
  <w:num w:numId="3" w16cid:durableId="1541551918">
    <w:abstractNumId w:val="34"/>
  </w:num>
  <w:num w:numId="4" w16cid:durableId="2080931619">
    <w:abstractNumId w:val="31"/>
  </w:num>
  <w:num w:numId="5" w16cid:durableId="1272590356">
    <w:abstractNumId w:val="16"/>
  </w:num>
  <w:num w:numId="6" w16cid:durableId="936401497">
    <w:abstractNumId w:val="7"/>
  </w:num>
  <w:num w:numId="7" w16cid:durableId="1571890307">
    <w:abstractNumId w:val="1"/>
  </w:num>
  <w:num w:numId="8" w16cid:durableId="1082677018">
    <w:abstractNumId w:val="22"/>
  </w:num>
  <w:num w:numId="9" w16cid:durableId="1506944814">
    <w:abstractNumId w:val="37"/>
  </w:num>
  <w:num w:numId="10" w16cid:durableId="1841461608">
    <w:abstractNumId w:val="20"/>
  </w:num>
  <w:num w:numId="11" w16cid:durableId="619342007">
    <w:abstractNumId w:val="4"/>
  </w:num>
  <w:num w:numId="12" w16cid:durableId="768044428">
    <w:abstractNumId w:val="8"/>
  </w:num>
  <w:num w:numId="13" w16cid:durableId="151793454">
    <w:abstractNumId w:val="24"/>
  </w:num>
  <w:num w:numId="14" w16cid:durableId="1960141108">
    <w:abstractNumId w:val="12"/>
  </w:num>
  <w:num w:numId="15" w16cid:durableId="2076975121">
    <w:abstractNumId w:val="5"/>
  </w:num>
  <w:num w:numId="16" w16cid:durableId="1461026217">
    <w:abstractNumId w:val="13"/>
  </w:num>
  <w:num w:numId="17" w16cid:durableId="1509981675">
    <w:abstractNumId w:val="28"/>
  </w:num>
  <w:num w:numId="18" w16cid:durableId="2102018705">
    <w:abstractNumId w:val="19"/>
  </w:num>
  <w:num w:numId="19" w16cid:durableId="836120181">
    <w:abstractNumId w:val="2"/>
  </w:num>
  <w:num w:numId="20" w16cid:durableId="1794977527">
    <w:abstractNumId w:val="26"/>
  </w:num>
  <w:num w:numId="21" w16cid:durableId="1340963917">
    <w:abstractNumId w:val="11"/>
  </w:num>
  <w:num w:numId="22" w16cid:durableId="193153870">
    <w:abstractNumId w:val="27"/>
  </w:num>
  <w:num w:numId="23" w16cid:durableId="1855149022">
    <w:abstractNumId w:val="25"/>
  </w:num>
  <w:num w:numId="24" w16cid:durableId="1622031510">
    <w:abstractNumId w:val="21"/>
  </w:num>
  <w:num w:numId="25" w16cid:durableId="1674795976">
    <w:abstractNumId w:val="30"/>
  </w:num>
  <w:num w:numId="26" w16cid:durableId="1616476077">
    <w:abstractNumId w:val="34"/>
  </w:num>
  <w:num w:numId="27" w16cid:durableId="802382623">
    <w:abstractNumId w:val="23"/>
    <w:lvlOverride w:ilvl="0">
      <w:lvl w:ilvl="0">
        <w:start w:val="1"/>
        <w:numFmt w:val="decimal"/>
        <w:lvlText w:val="§ %1."/>
        <w:lvlJc w:val="left"/>
        <w:pPr>
          <w:ind w:left="360" w:hanging="360"/>
        </w:pPr>
        <w:rPr>
          <w:rFonts w:asciiTheme="minorHAnsi" w:hAnsiTheme="minorHAnsi" w:hint="default"/>
          <w:sz w:val="20"/>
        </w:rPr>
      </w:lvl>
    </w:lvlOverride>
    <w:lvlOverride w:ilvl="1">
      <w:lvl w:ilvl="1">
        <w:start w:val="1"/>
        <w:numFmt w:val="ordinal"/>
        <w:lvlText w:val="%2"/>
        <w:lvlJc w:val="left"/>
        <w:pPr>
          <w:ind w:left="720" w:hanging="360"/>
        </w:pPr>
        <w:rPr>
          <w:rFonts w:hint="default"/>
        </w:rPr>
      </w:lvl>
    </w:lvlOverride>
    <w:lvlOverride w:ilvl="2">
      <w:lvl w:ilvl="2">
        <w:start w:val="1"/>
        <w:numFmt w:val="decimal"/>
        <w:lvlText w:val="%3)"/>
        <w:lvlJc w:val="left"/>
        <w:pPr>
          <w:ind w:left="1080" w:hanging="360"/>
        </w:pPr>
        <w:rPr>
          <w:rFonts w:hint="default"/>
        </w:rPr>
      </w:lvl>
    </w:lvlOverride>
    <w:lvlOverride w:ilvl="3">
      <w:lvl w:ilvl="3">
        <w:start w:val="1"/>
        <w:numFmt w:val="lowerLetter"/>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8" w16cid:durableId="25329550">
    <w:abstractNumId w:val="0"/>
  </w:num>
  <w:num w:numId="29" w16cid:durableId="2024893890">
    <w:abstractNumId w:val="18"/>
  </w:num>
  <w:num w:numId="30" w16cid:durableId="1725987598">
    <w:abstractNumId w:val="33"/>
  </w:num>
  <w:num w:numId="31" w16cid:durableId="1306164050">
    <w:abstractNumId w:val="10"/>
  </w:num>
  <w:num w:numId="32" w16cid:durableId="1759398024">
    <w:abstractNumId w:val="3"/>
  </w:num>
  <w:num w:numId="33" w16cid:durableId="1023245655">
    <w:abstractNumId w:val="15"/>
  </w:num>
  <w:num w:numId="34" w16cid:durableId="478425866">
    <w:abstractNumId w:val="9"/>
  </w:num>
  <w:num w:numId="35" w16cid:durableId="29309568">
    <w:abstractNumId w:val="6"/>
  </w:num>
  <w:num w:numId="36" w16cid:durableId="389814327">
    <w:abstractNumId w:val="35"/>
  </w:num>
  <w:num w:numId="37" w16cid:durableId="1304966105">
    <w:abstractNumId w:val="32"/>
  </w:num>
  <w:num w:numId="38" w16cid:durableId="1639384021">
    <w:abstractNumId w:val="14"/>
  </w:num>
  <w:num w:numId="39" w16cid:durableId="691685110">
    <w:abstractNumId w:val="17"/>
  </w:num>
  <w:num w:numId="40" w16cid:durableId="1546064901">
    <w:abstractNumId w:val="2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numFmt w:val="chicago"/>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E2C"/>
    <w:rsid w:val="0000347F"/>
    <w:rsid w:val="0000610F"/>
    <w:rsid w:val="00006BF7"/>
    <w:rsid w:val="00006C57"/>
    <w:rsid w:val="00007218"/>
    <w:rsid w:val="00014C82"/>
    <w:rsid w:val="000152D0"/>
    <w:rsid w:val="000212A4"/>
    <w:rsid w:val="000310AC"/>
    <w:rsid w:val="00033540"/>
    <w:rsid w:val="00033ED6"/>
    <w:rsid w:val="0003438E"/>
    <w:rsid w:val="0003465C"/>
    <w:rsid w:val="00034F81"/>
    <w:rsid w:val="000375AD"/>
    <w:rsid w:val="00042B99"/>
    <w:rsid w:val="00046AC1"/>
    <w:rsid w:val="0004718C"/>
    <w:rsid w:val="00047762"/>
    <w:rsid w:val="000527E2"/>
    <w:rsid w:val="00057CB1"/>
    <w:rsid w:val="00060310"/>
    <w:rsid w:val="00061644"/>
    <w:rsid w:val="00061BD0"/>
    <w:rsid w:val="00065013"/>
    <w:rsid w:val="0006667D"/>
    <w:rsid w:val="00066A48"/>
    <w:rsid w:val="00076A91"/>
    <w:rsid w:val="0008241B"/>
    <w:rsid w:val="00084268"/>
    <w:rsid w:val="00084D61"/>
    <w:rsid w:val="00085D42"/>
    <w:rsid w:val="00086764"/>
    <w:rsid w:val="00090897"/>
    <w:rsid w:val="00096EE1"/>
    <w:rsid w:val="000A356A"/>
    <w:rsid w:val="000A763E"/>
    <w:rsid w:val="000B3F9B"/>
    <w:rsid w:val="000B4DA2"/>
    <w:rsid w:val="000B645B"/>
    <w:rsid w:val="000B72A6"/>
    <w:rsid w:val="000C380F"/>
    <w:rsid w:val="000C4234"/>
    <w:rsid w:val="000C74FD"/>
    <w:rsid w:val="000D1022"/>
    <w:rsid w:val="000D4594"/>
    <w:rsid w:val="000D5040"/>
    <w:rsid w:val="000D5F0F"/>
    <w:rsid w:val="000D63DF"/>
    <w:rsid w:val="000F459A"/>
    <w:rsid w:val="001026E5"/>
    <w:rsid w:val="00103760"/>
    <w:rsid w:val="0011618E"/>
    <w:rsid w:val="00116504"/>
    <w:rsid w:val="00120353"/>
    <w:rsid w:val="001260CA"/>
    <w:rsid w:val="0012706E"/>
    <w:rsid w:val="0012788C"/>
    <w:rsid w:val="00130600"/>
    <w:rsid w:val="001309AA"/>
    <w:rsid w:val="001340F8"/>
    <w:rsid w:val="00134106"/>
    <w:rsid w:val="0013715F"/>
    <w:rsid w:val="00140420"/>
    <w:rsid w:val="001410B6"/>
    <w:rsid w:val="00141D0A"/>
    <w:rsid w:val="001423D8"/>
    <w:rsid w:val="00150F1E"/>
    <w:rsid w:val="001512D3"/>
    <w:rsid w:val="00151917"/>
    <w:rsid w:val="0015276D"/>
    <w:rsid w:val="00157375"/>
    <w:rsid w:val="001641BB"/>
    <w:rsid w:val="00164E08"/>
    <w:rsid w:val="001658E9"/>
    <w:rsid w:val="00165E69"/>
    <w:rsid w:val="00166656"/>
    <w:rsid w:val="0017127A"/>
    <w:rsid w:val="00171F55"/>
    <w:rsid w:val="00180127"/>
    <w:rsid w:val="00184F1F"/>
    <w:rsid w:val="00185E57"/>
    <w:rsid w:val="00185E73"/>
    <w:rsid w:val="001875A0"/>
    <w:rsid w:val="00195C9A"/>
    <w:rsid w:val="001A0CD8"/>
    <w:rsid w:val="001A5836"/>
    <w:rsid w:val="001B13BC"/>
    <w:rsid w:val="001B516F"/>
    <w:rsid w:val="001C2820"/>
    <w:rsid w:val="001D13EB"/>
    <w:rsid w:val="001D2371"/>
    <w:rsid w:val="001D71FB"/>
    <w:rsid w:val="001E376F"/>
    <w:rsid w:val="001E7723"/>
    <w:rsid w:val="001F106F"/>
    <w:rsid w:val="001F12BF"/>
    <w:rsid w:val="001F1B93"/>
    <w:rsid w:val="001F1FEC"/>
    <w:rsid w:val="001F2C55"/>
    <w:rsid w:val="001F6455"/>
    <w:rsid w:val="001F6B6F"/>
    <w:rsid w:val="001F7BC9"/>
    <w:rsid w:val="00203315"/>
    <w:rsid w:val="002064BD"/>
    <w:rsid w:val="002208A2"/>
    <w:rsid w:val="002248E9"/>
    <w:rsid w:val="00225C95"/>
    <w:rsid w:val="00227A5F"/>
    <w:rsid w:val="00227F58"/>
    <w:rsid w:val="00230D26"/>
    <w:rsid w:val="00231437"/>
    <w:rsid w:val="002342F9"/>
    <w:rsid w:val="00235318"/>
    <w:rsid w:val="00235D57"/>
    <w:rsid w:val="00236FE3"/>
    <w:rsid w:val="00243C21"/>
    <w:rsid w:val="002464EE"/>
    <w:rsid w:val="00257218"/>
    <w:rsid w:val="0025768D"/>
    <w:rsid w:val="00260AB2"/>
    <w:rsid w:val="00262954"/>
    <w:rsid w:val="00265DDC"/>
    <w:rsid w:val="00276443"/>
    <w:rsid w:val="00277A8B"/>
    <w:rsid w:val="00293282"/>
    <w:rsid w:val="002932AA"/>
    <w:rsid w:val="002A0306"/>
    <w:rsid w:val="002A15F4"/>
    <w:rsid w:val="002A6C06"/>
    <w:rsid w:val="002A7705"/>
    <w:rsid w:val="002B5962"/>
    <w:rsid w:val="002B6B72"/>
    <w:rsid w:val="002B7D7E"/>
    <w:rsid w:val="002C0EE9"/>
    <w:rsid w:val="002C4A9A"/>
    <w:rsid w:val="002F1726"/>
    <w:rsid w:val="002F4383"/>
    <w:rsid w:val="00303F91"/>
    <w:rsid w:val="003050F1"/>
    <w:rsid w:val="00305898"/>
    <w:rsid w:val="00305946"/>
    <w:rsid w:val="00306B7F"/>
    <w:rsid w:val="003111BA"/>
    <w:rsid w:val="00320420"/>
    <w:rsid w:val="00322385"/>
    <w:rsid w:val="00322DF2"/>
    <w:rsid w:val="00323A80"/>
    <w:rsid w:val="003268F4"/>
    <w:rsid w:val="00330A91"/>
    <w:rsid w:val="00330FB2"/>
    <w:rsid w:val="00331116"/>
    <w:rsid w:val="003340D8"/>
    <w:rsid w:val="00335964"/>
    <w:rsid w:val="0034522D"/>
    <w:rsid w:val="00346B17"/>
    <w:rsid w:val="003541F6"/>
    <w:rsid w:val="00356D9A"/>
    <w:rsid w:val="003603E1"/>
    <w:rsid w:val="00362C7A"/>
    <w:rsid w:val="0037316E"/>
    <w:rsid w:val="00374095"/>
    <w:rsid w:val="003758D6"/>
    <w:rsid w:val="00377C56"/>
    <w:rsid w:val="00381436"/>
    <w:rsid w:val="00382726"/>
    <w:rsid w:val="003838CF"/>
    <w:rsid w:val="003858AC"/>
    <w:rsid w:val="003871AE"/>
    <w:rsid w:val="00394116"/>
    <w:rsid w:val="00394994"/>
    <w:rsid w:val="003A0305"/>
    <w:rsid w:val="003A2302"/>
    <w:rsid w:val="003A3FC1"/>
    <w:rsid w:val="003A47B6"/>
    <w:rsid w:val="003A5743"/>
    <w:rsid w:val="003B1213"/>
    <w:rsid w:val="003B14B4"/>
    <w:rsid w:val="003C6B54"/>
    <w:rsid w:val="003C751F"/>
    <w:rsid w:val="003E7C86"/>
    <w:rsid w:val="003F0A14"/>
    <w:rsid w:val="003F3440"/>
    <w:rsid w:val="003F43EE"/>
    <w:rsid w:val="003F7DFA"/>
    <w:rsid w:val="00407993"/>
    <w:rsid w:val="004100F1"/>
    <w:rsid w:val="004139A9"/>
    <w:rsid w:val="00414ADB"/>
    <w:rsid w:val="0042019A"/>
    <w:rsid w:val="004227BF"/>
    <w:rsid w:val="0042369E"/>
    <w:rsid w:val="00430177"/>
    <w:rsid w:val="00434351"/>
    <w:rsid w:val="0043475B"/>
    <w:rsid w:val="00436575"/>
    <w:rsid w:val="0043669C"/>
    <w:rsid w:val="004439C8"/>
    <w:rsid w:val="00443E5E"/>
    <w:rsid w:val="00444DC0"/>
    <w:rsid w:val="004527B8"/>
    <w:rsid w:val="004632CC"/>
    <w:rsid w:val="00470CE4"/>
    <w:rsid w:val="0047106B"/>
    <w:rsid w:val="00471607"/>
    <w:rsid w:val="0047262D"/>
    <w:rsid w:val="004726CA"/>
    <w:rsid w:val="0047364F"/>
    <w:rsid w:val="00474BF6"/>
    <w:rsid w:val="0047797B"/>
    <w:rsid w:val="004803CB"/>
    <w:rsid w:val="004817DA"/>
    <w:rsid w:val="00484023"/>
    <w:rsid w:val="00496FC4"/>
    <w:rsid w:val="004A59BC"/>
    <w:rsid w:val="004A5A4A"/>
    <w:rsid w:val="004A64C9"/>
    <w:rsid w:val="004B5AA3"/>
    <w:rsid w:val="004B79DB"/>
    <w:rsid w:val="004B7B11"/>
    <w:rsid w:val="004B7D70"/>
    <w:rsid w:val="004D1EC3"/>
    <w:rsid w:val="004D3BE6"/>
    <w:rsid w:val="004D60AD"/>
    <w:rsid w:val="004E7B51"/>
    <w:rsid w:val="004F1B35"/>
    <w:rsid w:val="004F7C9E"/>
    <w:rsid w:val="00500519"/>
    <w:rsid w:val="00510D9A"/>
    <w:rsid w:val="00513FC8"/>
    <w:rsid w:val="0051522B"/>
    <w:rsid w:val="005171DA"/>
    <w:rsid w:val="005179B5"/>
    <w:rsid w:val="00521669"/>
    <w:rsid w:val="00525F04"/>
    <w:rsid w:val="00530A33"/>
    <w:rsid w:val="00531902"/>
    <w:rsid w:val="00533A9B"/>
    <w:rsid w:val="005376BB"/>
    <w:rsid w:val="00537C6C"/>
    <w:rsid w:val="00540887"/>
    <w:rsid w:val="005457BB"/>
    <w:rsid w:val="00545BE4"/>
    <w:rsid w:val="005466C0"/>
    <w:rsid w:val="00546FC4"/>
    <w:rsid w:val="00550C4B"/>
    <w:rsid w:val="00553B25"/>
    <w:rsid w:val="005569D9"/>
    <w:rsid w:val="0055722B"/>
    <w:rsid w:val="00560BA4"/>
    <w:rsid w:val="005662E3"/>
    <w:rsid w:val="00570E5D"/>
    <w:rsid w:val="00571690"/>
    <w:rsid w:val="00572938"/>
    <w:rsid w:val="00573F84"/>
    <w:rsid w:val="00576042"/>
    <w:rsid w:val="005761B2"/>
    <w:rsid w:val="00577295"/>
    <w:rsid w:val="00587E2A"/>
    <w:rsid w:val="00592863"/>
    <w:rsid w:val="0059481C"/>
    <w:rsid w:val="00595427"/>
    <w:rsid w:val="00597BA4"/>
    <w:rsid w:val="005A349C"/>
    <w:rsid w:val="005A423E"/>
    <w:rsid w:val="005A6AD8"/>
    <w:rsid w:val="005A7713"/>
    <w:rsid w:val="005B4073"/>
    <w:rsid w:val="005B4C5B"/>
    <w:rsid w:val="005B7A2E"/>
    <w:rsid w:val="005C5C5D"/>
    <w:rsid w:val="005D2038"/>
    <w:rsid w:val="005D2C2E"/>
    <w:rsid w:val="005D52DF"/>
    <w:rsid w:val="005D74E9"/>
    <w:rsid w:val="005E1D55"/>
    <w:rsid w:val="005E63CB"/>
    <w:rsid w:val="005E76EF"/>
    <w:rsid w:val="005F3836"/>
    <w:rsid w:val="005F3A84"/>
    <w:rsid w:val="005F7C30"/>
    <w:rsid w:val="005F7ED9"/>
    <w:rsid w:val="00601D7C"/>
    <w:rsid w:val="00615485"/>
    <w:rsid w:val="006163CC"/>
    <w:rsid w:val="006164B6"/>
    <w:rsid w:val="00616D83"/>
    <w:rsid w:val="00617743"/>
    <w:rsid w:val="00617933"/>
    <w:rsid w:val="00617F25"/>
    <w:rsid w:val="0062004E"/>
    <w:rsid w:val="006215CD"/>
    <w:rsid w:val="006229F0"/>
    <w:rsid w:val="006327F0"/>
    <w:rsid w:val="00632CF1"/>
    <w:rsid w:val="006374A8"/>
    <w:rsid w:val="00641FB9"/>
    <w:rsid w:val="006431D0"/>
    <w:rsid w:val="00644F37"/>
    <w:rsid w:val="00646A90"/>
    <w:rsid w:val="0064795A"/>
    <w:rsid w:val="00650AA7"/>
    <w:rsid w:val="006510D6"/>
    <w:rsid w:val="00651EE9"/>
    <w:rsid w:val="00652203"/>
    <w:rsid w:val="00652703"/>
    <w:rsid w:val="00664905"/>
    <w:rsid w:val="00664919"/>
    <w:rsid w:val="0066616F"/>
    <w:rsid w:val="00667AE0"/>
    <w:rsid w:val="00671F82"/>
    <w:rsid w:val="0067722A"/>
    <w:rsid w:val="006772D7"/>
    <w:rsid w:val="00677E0B"/>
    <w:rsid w:val="00677F3F"/>
    <w:rsid w:val="00686D7A"/>
    <w:rsid w:val="00693A7E"/>
    <w:rsid w:val="0069510B"/>
    <w:rsid w:val="0069794A"/>
    <w:rsid w:val="006A2070"/>
    <w:rsid w:val="006A6536"/>
    <w:rsid w:val="006A7CC0"/>
    <w:rsid w:val="006B0FE9"/>
    <w:rsid w:val="006B20EB"/>
    <w:rsid w:val="006B5065"/>
    <w:rsid w:val="006B70D1"/>
    <w:rsid w:val="006C4912"/>
    <w:rsid w:val="006C7DF7"/>
    <w:rsid w:val="006E7DE5"/>
    <w:rsid w:val="006F48D1"/>
    <w:rsid w:val="00703071"/>
    <w:rsid w:val="007031BA"/>
    <w:rsid w:val="007064B5"/>
    <w:rsid w:val="00711CB1"/>
    <w:rsid w:val="007210D4"/>
    <w:rsid w:val="00724EF7"/>
    <w:rsid w:val="007266A1"/>
    <w:rsid w:val="00726E89"/>
    <w:rsid w:val="007304B4"/>
    <w:rsid w:val="00731E9D"/>
    <w:rsid w:val="00732FD2"/>
    <w:rsid w:val="00736ECA"/>
    <w:rsid w:val="0074121A"/>
    <w:rsid w:val="007418C6"/>
    <w:rsid w:val="00741D16"/>
    <w:rsid w:val="00744B47"/>
    <w:rsid w:val="007471CA"/>
    <w:rsid w:val="00752E25"/>
    <w:rsid w:val="007543DB"/>
    <w:rsid w:val="00754D9B"/>
    <w:rsid w:val="0077284F"/>
    <w:rsid w:val="00772B71"/>
    <w:rsid w:val="00773450"/>
    <w:rsid w:val="007828E7"/>
    <w:rsid w:val="0078424F"/>
    <w:rsid w:val="007847CC"/>
    <w:rsid w:val="0078511E"/>
    <w:rsid w:val="007913F4"/>
    <w:rsid w:val="007915D9"/>
    <w:rsid w:val="007A1262"/>
    <w:rsid w:val="007A1549"/>
    <w:rsid w:val="007A3144"/>
    <w:rsid w:val="007A4091"/>
    <w:rsid w:val="007A4697"/>
    <w:rsid w:val="007A595C"/>
    <w:rsid w:val="007B2745"/>
    <w:rsid w:val="007D40DC"/>
    <w:rsid w:val="007D7957"/>
    <w:rsid w:val="007D7FAF"/>
    <w:rsid w:val="007E0830"/>
    <w:rsid w:val="007E7002"/>
    <w:rsid w:val="007F0BDA"/>
    <w:rsid w:val="007F3F7B"/>
    <w:rsid w:val="0080012B"/>
    <w:rsid w:val="008001A1"/>
    <w:rsid w:val="00804B27"/>
    <w:rsid w:val="00806F83"/>
    <w:rsid w:val="00827337"/>
    <w:rsid w:val="0083025D"/>
    <w:rsid w:val="00830F10"/>
    <w:rsid w:val="0083281D"/>
    <w:rsid w:val="00833445"/>
    <w:rsid w:val="00834911"/>
    <w:rsid w:val="00836320"/>
    <w:rsid w:val="0083647E"/>
    <w:rsid w:val="00846BA8"/>
    <w:rsid w:val="00847EA2"/>
    <w:rsid w:val="00850E2D"/>
    <w:rsid w:val="00854F0F"/>
    <w:rsid w:val="00860362"/>
    <w:rsid w:val="00872EC3"/>
    <w:rsid w:val="008736F5"/>
    <w:rsid w:val="00875BCC"/>
    <w:rsid w:val="00880BC4"/>
    <w:rsid w:val="008871CC"/>
    <w:rsid w:val="00897241"/>
    <w:rsid w:val="008A0C5C"/>
    <w:rsid w:val="008A262B"/>
    <w:rsid w:val="008A3A91"/>
    <w:rsid w:val="008A7035"/>
    <w:rsid w:val="008A74FC"/>
    <w:rsid w:val="008B3368"/>
    <w:rsid w:val="008B394D"/>
    <w:rsid w:val="008B7E5E"/>
    <w:rsid w:val="008C1A7B"/>
    <w:rsid w:val="008C1BE8"/>
    <w:rsid w:val="008C5469"/>
    <w:rsid w:val="008D269F"/>
    <w:rsid w:val="008E13DB"/>
    <w:rsid w:val="008E3439"/>
    <w:rsid w:val="008E354C"/>
    <w:rsid w:val="008F02BE"/>
    <w:rsid w:val="008F0315"/>
    <w:rsid w:val="008F2358"/>
    <w:rsid w:val="00901A1E"/>
    <w:rsid w:val="0090209C"/>
    <w:rsid w:val="0091064F"/>
    <w:rsid w:val="0091445A"/>
    <w:rsid w:val="0091535F"/>
    <w:rsid w:val="009157BC"/>
    <w:rsid w:val="00917205"/>
    <w:rsid w:val="00924646"/>
    <w:rsid w:val="009275FC"/>
    <w:rsid w:val="00942303"/>
    <w:rsid w:val="00950A22"/>
    <w:rsid w:val="0095683E"/>
    <w:rsid w:val="009601D0"/>
    <w:rsid w:val="0097133F"/>
    <w:rsid w:val="00974337"/>
    <w:rsid w:val="009768AB"/>
    <w:rsid w:val="009826AE"/>
    <w:rsid w:val="0098716C"/>
    <w:rsid w:val="00991287"/>
    <w:rsid w:val="009933AC"/>
    <w:rsid w:val="009933DB"/>
    <w:rsid w:val="00996A4E"/>
    <w:rsid w:val="009973F4"/>
    <w:rsid w:val="009A39E3"/>
    <w:rsid w:val="009A4097"/>
    <w:rsid w:val="009B0E93"/>
    <w:rsid w:val="009B1692"/>
    <w:rsid w:val="009B2E99"/>
    <w:rsid w:val="009B42EA"/>
    <w:rsid w:val="009B75CA"/>
    <w:rsid w:val="009B7963"/>
    <w:rsid w:val="009C183C"/>
    <w:rsid w:val="009C2323"/>
    <w:rsid w:val="009C3F7B"/>
    <w:rsid w:val="009D31B9"/>
    <w:rsid w:val="009E22A9"/>
    <w:rsid w:val="009E2362"/>
    <w:rsid w:val="009E44E6"/>
    <w:rsid w:val="009F0409"/>
    <w:rsid w:val="009F249F"/>
    <w:rsid w:val="009F30CD"/>
    <w:rsid w:val="00A00AE9"/>
    <w:rsid w:val="00A02138"/>
    <w:rsid w:val="00A02769"/>
    <w:rsid w:val="00A02FCE"/>
    <w:rsid w:val="00A03B1E"/>
    <w:rsid w:val="00A07EF8"/>
    <w:rsid w:val="00A101C6"/>
    <w:rsid w:val="00A135A3"/>
    <w:rsid w:val="00A147EE"/>
    <w:rsid w:val="00A14B49"/>
    <w:rsid w:val="00A17689"/>
    <w:rsid w:val="00A17888"/>
    <w:rsid w:val="00A20ECF"/>
    <w:rsid w:val="00A210D4"/>
    <w:rsid w:val="00A23803"/>
    <w:rsid w:val="00A2417F"/>
    <w:rsid w:val="00A24192"/>
    <w:rsid w:val="00A24921"/>
    <w:rsid w:val="00A24CD7"/>
    <w:rsid w:val="00A25ABA"/>
    <w:rsid w:val="00A31EA7"/>
    <w:rsid w:val="00A324AC"/>
    <w:rsid w:val="00A32541"/>
    <w:rsid w:val="00A376DE"/>
    <w:rsid w:val="00A42F4C"/>
    <w:rsid w:val="00A43D55"/>
    <w:rsid w:val="00A46B1A"/>
    <w:rsid w:val="00A5031E"/>
    <w:rsid w:val="00A55639"/>
    <w:rsid w:val="00A57B38"/>
    <w:rsid w:val="00A607F8"/>
    <w:rsid w:val="00A61805"/>
    <w:rsid w:val="00A744FF"/>
    <w:rsid w:val="00A75888"/>
    <w:rsid w:val="00AA04F3"/>
    <w:rsid w:val="00AA1BCF"/>
    <w:rsid w:val="00AA3F7A"/>
    <w:rsid w:val="00AB5437"/>
    <w:rsid w:val="00AB798C"/>
    <w:rsid w:val="00AC726A"/>
    <w:rsid w:val="00AC7B1F"/>
    <w:rsid w:val="00AD24AE"/>
    <w:rsid w:val="00AD6573"/>
    <w:rsid w:val="00AE028F"/>
    <w:rsid w:val="00AE4E28"/>
    <w:rsid w:val="00AE75F6"/>
    <w:rsid w:val="00AF2439"/>
    <w:rsid w:val="00AF55C4"/>
    <w:rsid w:val="00AF7B98"/>
    <w:rsid w:val="00B125B2"/>
    <w:rsid w:val="00B15959"/>
    <w:rsid w:val="00B15E25"/>
    <w:rsid w:val="00B15FC7"/>
    <w:rsid w:val="00B17A00"/>
    <w:rsid w:val="00B21424"/>
    <w:rsid w:val="00B218CA"/>
    <w:rsid w:val="00B218E4"/>
    <w:rsid w:val="00B235C1"/>
    <w:rsid w:val="00B24731"/>
    <w:rsid w:val="00B26E64"/>
    <w:rsid w:val="00B32C16"/>
    <w:rsid w:val="00B35237"/>
    <w:rsid w:val="00B3602A"/>
    <w:rsid w:val="00B3734D"/>
    <w:rsid w:val="00B41128"/>
    <w:rsid w:val="00B41B8D"/>
    <w:rsid w:val="00B41FB4"/>
    <w:rsid w:val="00B4359A"/>
    <w:rsid w:val="00B4789D"/>
    <w:rsid w:val="00B551E6"/>
    <w:rsid w:val="00B566B6"/>
    <w:rsid w:val="00B60963"/>
    <w:rsid w:val="00B63E8F"/>
    <w:rsid w:val="00B641ED"/>
    <w:rsid w:val="00B653BB"/>
    <w:rsid w:val="00B71AC6"/>
    <w:rsid w:val="00B733CD"/>
    <w:rsid w:val="00B734E6"/>
    <w:rsid w:val="00B84BC6"/>
    <w:rsid w:val="00B87135"/>
    <w:rsid w:val="00B87989"/>
    <w:rsid w:val="00B9123A"/>
    <w:rsid w:val="00B913AE"/>
    <w:rsid w:val="00B935C8"/>
    <w:rsid w:val="00B95D4F"/>
    <w:rsid w:val="00B9752E"/>
    <w:rsid w:val="00BA1D03"/>
    <w:rsid w:val="00BA2681"/>
    <w:rsid w:val="00BA3F77"/>
    <w:rsid w:val="00BB00F5"/>
    <w:rsid w:val="00BB2F24"/>
    <w:rsid w:val="00BB7E4D"/>
    <w:rsid w:val="00BC07EF"/>
    <w:rsid w:val="00BC7A8B"/>
    <w:rsid w:val="00BD46C1"/>
    <w:rsid w:val="00BE1440"/>
    <w:rsid w:val="00BE1C7C"/>
    <w:rsid w:val="00BF6646"/>
    <w:rsid w:val="00C003C7"/>
    <w:rsid w:val="00C11E20"/>
    <w:rsid w:val="00C12CF3"/>
    <w:rsid w:val="00C130AB"/>
    <w:rsid w:val="00C146C4"/>
    <w:rsid w:val="00C14C58"/>
    <w:rsid w:val="00C159D8"/>
    <w:rsid w:val="00C20248"/>
    <w:rsid w:val="00C20B5F"/>
    <w:rsid w:val="00C22FF9"/>
    <w:rsid w:val="00C23F0D"/>
    <w:rsid w:val="00C26FF0"/>
    <w:rsid w:val="00C2748D"/>
    <w:rsid w:val="00C33DA9"/>
    <w:rsid w:val="00C34DEA"/>
    <w:rsid w:val="00C36513"/>
    <w:rsid w:val="00C50253"/>
    <w:rsid w:val="00C5036A"/>
    <w:rsid w:val="00C535BA"/>
    <w:rsid w:val="00C54208"/>
    <w:rsid w:val="00C56FD2"/>
    <w:rsid w:val="00C644F6"/>
    <w:rsid w:val="00C65053"/>
    <w:rsid w:val="00C66111"/>
    <w:rsid w:val="00C66FD7"/>
    <w:rsid w:val="00C673C0"/>
    <w:rsid w:val="00C7112E"/>
    <w:rsid w:val="00C802C8"/>
    <w:rsid w:val="00C848D3"/>
    <w:rsid w:val="00C87B6F"/>
    <w:rsid w:val="00C95E2C"/>
    <w:rsid w:val="00C96B26"/>
    <w:rsid w:val="00C97C0B"/>
    <w:rsid w:val="00CA0951"/>
    <w:rsid w:val="00CA28A7"/>
    <w:rsid w:val="00CA4C0F"/>
    <w:rsid w:val="00CA7D6B"/>
    <w:rsid w:val="00CB000B"/>
    <w:rsid w:val="00CB22EB"/>
    <w:rsid w:val="00CC23F0"/>
    <w:rsid w:val="00CC47FD"/>
    <w:rsid w:val="00CC4A04"/>
    <w:rsid w:val="00CC5974"/>
    <w:rsid w:val="00CC6553"/>
    <w:rsid w:val="00CD4D47"/>
    <w:rsid w:val="00CD5554"/>
    <w:rsid w:val="00CD55C0"/>
    <w:rsid w:val="00CD61E3"/>
    <w:rsid w:val="00CD6A12"/>
    <w:rsid w:val="00CD6E6B"/>
    <w:rsid w:val="00CE0D37"/>
    <w:rsid w:val="00CE3C47"/>
    <w:rsid w:val="00CE5DBE"/>
    <w:rsid w:val="00CE7833"/>
    <w:rsid w:val="00CE7B42"/>
    <w:rsid w:val="00CF1D2C"/>
    <w:rsid w:val="00CF62F9"/>
    <w:rsid w:val="00D00311"/>
    <w:rsid w:val="00D005C8"/>
    <w:rsid w:val="00D00B1D"/>
    <w:rsid w:val="00D00C3A"/>
    <w:rsid w:val="00D02E81"/>
    <w:rsid w:val="00D03E1A"/>
    <w:rsid w:val="00D127B3"/>
    <w:rsid w:val="00D1385F"/>
    <w:rsid w:val="00D139FE"/>
    <w:rsid w:val="00D20070"/>
    <w:rsid w:val="00D25175"/>
    <w:rsid w:val="00D42BBA"/>
    <w:rsid w:val="00D42C63"/>
    <w:rsid w:val="00D47A34"/>
    <w:rsid w:val="00D6453E"/>
    <w:rsid w:val="00D64CD1"/>
    <w:rsid w:val="00D67BC7"/>
    <w:rsid w:val="00D701F8"/>
    <w:rsid w:val="00D7251D"/>
    <w:rsid w:val="00D72A5F"/>
    <w:rsid w:val="00D73780"/>
    <w:rsid w:val="00D751D7"/>
    <w:rsid w:val="00D761DC"/>
    <w:rsid w:val="00D76527"/>
    <w:rsid w:val="00D76890"/>
    <w:rsid w:val="00D77E5E"/>
    <w:rsid w:val="00D80EF4"/>
    <w:rsid w:val="00D82C5C"/>
    <w:rsid w:val="00D86C04"/>
    <w:rsid w:val="00D87E1E"/>
    <w:rsid w:val="00D90175"/>
    <w:rsid w:val="00D956BB"/>
    <w:rsid w:val="00D95821"/>
    <w:rsid w:val="00D96B37"/>
    <w:rsid w:val="00DA43F1"/>
    <w:rsid w:val="00DA68A7"/>
    <w:rsid w:val="00DB3265"/>
    <w:rsid w:val="00DB5F7D"/>
    <w:rsid w:val="00DB7641"/>
    <w:rsid w:val="00DC03D9"/>
    <w:rsid w:val="00DC3603"/>
    <w:rsid w:val="00DC3798"/>
    <w:rsid w:val="00DC524D"/>
    <w:rsid w:val="00DC569A"/>
    <w:rsid w:val="00DD200F"/>
    <w:rsid w:val="00DD2AB5"/>
    <w:rsid w:val="00DE7AE0"/>
    <w:rsid w:val="00DF457F"/>
    <w:rsid w:val="00DF7B32"/>
    <w:rsid w:val="00E02117"/>
    <w:rsid w:val="00E02CE4"/>
    <w:rsid w:val="00E11B22"/>
    <w:rsid w:val="00E1297F"/>
    <w:rsid w:val="00E13AEE"/>
    <w:rsid w:val="00E14E0F"/>
    <w:rsid w:val="00E1600F"/>
    <w:rsid w:val="00E1762A"/>
    <w:rsid w:val="00E1772D"/>
    <w:rsid w:val="00E22F53"/>
    <w:rsid w:val="00E258D0"/>
    <w:rsid w:val="00E26B4B"/>
    <w:rsid w:val="00E27F3C"/>
    <w:rsid w:val="00E34164"/>
    <w:rsid w:val="00E35790"/>
    <w:rsid w:val="00E36E67"/>
    <w:rsid w:val="00E37FA2"/>
    <w:rsid w:val="00E47DAC"/>
    <w:rsid w:val="00E529EC"/>
    <w:rsid w:val="00E53192"/>
    <w:rsid w:val="00E573F0"/>
    <w:rsid w:val="00E6351B"/>
    <w:rsid w:val="00E63C78"/>
    <w:rsid w:val="00E65DFB"/>
    <w:rsid w:val="00E67DD1"/>
    <w:rsid w:val="00E7140E"/>
    <w:rsid w:val="00E71640"/>
    <w:rsid w:val="00E71D31"/>
    <w:rsid w:val="00E846C4"/>
    <w:rsid w:val="00E975E5"/>
    <w:rsid w:val="00EA59B9"/>
    <w:rsid w:val="00EA5FAB"/>
    <w:rsid w:val="00EA7E16"/>
    <w:rsid w:val="00EB5E12"/>
    <w:rsid w:val="00EB780A"/>
    <w:rsid w:val="00EC2E2C"/>
    <w:rsid w:val="00EC3306"/>
    <w:rsid w:val="00EC6DD8"/>
    <w:rsid w:val="00ED1317"/>
    <w:rsid w:val="00ED1F0A"/>
    <w:rsid w:val="00ED434D"/>
    <w:rsid w:val="00ED5084"/>
    <w:rsid w:val="00ED7D47"/>
    <w:rsid w:val="00EE2910"/>
    <w:rsid w:val="00EE7053"/>
    <w:rsid w:val="00EF1167"/>
    <w:rsid w:val="00EF1D1A"/>
    <w:rsid w:val="00EF238C"/>
    <w:rsid w:val="00EF6D02"/>
    <w:rsid w:val="00EF7E47"/>
    <w:rsid w:val="00F10640"/>
    <w:rsid w:val="00F17142"/>
    <w:rsid w:val="00F267FC"/>
    <w:rsid w:val="00F370EB"/>
    <w:rsid w:val="00F41D50"/>
    <w:rsid w:val="00F4544F"/>
    <w:rsid w:val="00F466E1"/>
    <w:rsid w:val="00F51488"/>
    <w:rsid w:val="00F60C6B"/>
    <w:rsid w:val="00F6121D"/>
    <w:rsid w:val="00F63024"/>
    <w:rsid w:val="00F76E7C"/>
    <w:rsid w:val="00F80B97"/>
    <w:rsid w:val="00F80C68"/>
    <w:rsid w:val="00F81BB6"/>
    <w:rsid w:val="00F84450"/>
    <w:rsid w:val="00F84F2A"/>
    <w:rsid w:val="00F90771"/>
    <w:rsid w:val="00F94A2A"/>
    <w:rsid w:val="00F960D7"/>
    <w:rsid w:val="00F9721B"/>
    <w:rsid w:val="00F977C1"/>
    <w:rsid w:val="00FB027D"/>
    <w:rsid w:val="00FB6EAB"/>
    <w:rsid w:val="00FB7E1F"/>
    <w:rsid w:val="00FC4AC7"/>
    <w:rsid w:val="00FE297A"/>
    <w:rsid w:val="00FE68BD"/>
    <w:rsid w:val="00FF0792"/>
    <w:rsid w:val="00FF1C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F28962"/>
  <w15:docId w15:val="{C5C9CD25-209B-4BFE-931C-5779DD65F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style>
  <w:style w:type="paragraph" w:styleId="Nagwek1">
    <w:name w:val="heading 1"/>
    <w:basedOn w:val="Normalny"/>
    <w:next w:val="Normalny"/>
    <w:link w:val="Nagwek1Znak"/>
    <w:qFormat/>
    <w:pPr>
      <w:keepNext/>
      <w:spacing w:before="240" w:after="60"/>
      <w:outlineLvl w:val="0"/>
    </w:pPr>
    <w:rPr>
      <w:rFonts w:ascii="Arial" w:hAnsi="Arial"/>
      <w:b/>
      <w:kern w:val="28"/>
      <w:sz w:val="28"/>
    </w:rPr>
  </w:style>
  <w:style w:type="paragraph" w:styleId="Nagwek2">
    <w:name w:val="heading 2"/>
    <w:basedOn w:val="Normalny"/>
    <w:next w:val="Normalny"/>
    <w:qFormat/>
    <w:pPr>
      <w:keepNext/>
      <w:spacing w:line="480" w:lineRule="auto"/>
      <w:jc w:val="center"/>
      <w:outlineLvl w:val="1"/>
    </w:pPr>
    <w:rPr>
      <w:b/>
      <w:sz w:val="32"/>
    </w:rPr>
  </w:style>
  <w:style w:type="paragraph" w:styleId="Nagwek3">
    <w:name w:val="heading 3"/>
    <w:basedOn w:val="Normalny"/>
    <w:next w:val="Normalny"/>
    <w:qFormat/>
    <w:pPr>
      <w:keepNext/>
      <w:jc w:val="both"/>
      <w:outlineLvl w:val="2"/>
    </w:pPr>
    <w:rPr>
      <w:snapToGrid w:val="0"/>
      <w:sz w:val="24"/>
    </w:rPr>
  </w:style>
  <w:style w:type="paragraph" w:styleId="Nagwek4">
    <w:name w:val="heading 4"/>
    <w:basedOn w:val="Normalny"/>
    <w:next w:val="Normalny"/>
    <w:qFormat/>
    <w:pPr>
      <w:keepNext/>
      <w:outlineLvl w:val="3"/>
    </w:pPr>
    <w:rPr>
      <w:b/>
      <w:sz w:val="28"/>
    </w:rPr>
  </w:style>
  <w:style w:type="paragraph" w:styleId="Nagwek5">
    <w:name w:val="heading 5"/>
    <w:basedOn w:val="Normalny"/>
    <w:next w:val="Normalny"/>
    <w:qFormat/>
    <w:pPr>
      <w:keepNext/>
      <w:jc w:val="center"/>
      <w:outlineLvl w:val="4"/>
    </w:pPr>
    <w:rPr>
      <w:b/>
    </w:rPr>
  </w:style>
  <w:style w:type="paragraph" w:styleId="Nagwek6">
    <w:name w:val="heading 6"/>
    <w:basedOn w:val="Normalny"/>
    <w:next w:val="Normalny"/>
    <w:qFormat/>
    <w:pPr>
      <w:keepNext/>
      <w:jc w:val="right"/>
      <w:outlineLvl w:val="5"/>
    </w:pPr>
    <w:rPr>
      <w:b/>
      <w:sz w:val="22"/>
    </w:rPr>
  </w:style>
  <w:style w:type="paragraph" w:styleId="Nagwek9">
    <w:name w:val="heading 9"/>
    <w:basedOn w:val="Normalny"/>
    <w:next w:val="Normalny"/>
    <w:qFormat/>
    <w:pPr>
      <w:spacing w:before="120"/>
      <w:ind w:left="4962" w:hanging="709"/>
      <w:jc w:val="both"/>
      <w:outlineLvl w:val="8"/>
    </w:pPr>
    <w:rPr>
      <w:rFonts w:ascii="Arial" w:hAnsi="Arial"/>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pPr>
      <w:spacing w:line="480" w:lineRule="auto"/>
      <w:jc w:val="center"/>
    </w:pPr>
    <w:rPr>
      <w:b/>
      <w:sz w:val="32"/>
      <w:u w:val="single"/>
    </w:rPr>
  </w:style>
  <w:style w:type="paragraph" w:styleId="Tekstpodstawowy2">
    <w:name w:val="Body Text 2"/>
    <w:basedOn w:val="Normalny"/>
    <w:link w:val="Tekstpodstawowy2Znak"/>
    <w:rsid w:val="00096EE1"/>
    <w:pPr>
      <w:widowControl w:val="0"/>
      <w:tabs>
        <w:tab w:val="left" w:pos="142"/>
      </w:tabs>
      <w:spacing w:line="240" w:lineRule="atLeast"/>
      <w:ind w:left="567" w:hanging="567"/>
      <w:jc w:val="both"/>
    </w:pPr>
  </w:style>
  <w:style w:type="paragraph" w:styleId="Tekstpodstawowywcity">
    <w:name w:val="Body Text Indent"/>
    <w:basedOn w:val="Normalny"/>
    <w:pPr>
      <w:widowControl w:val="0"/>
      <w:tabs>
        <w:tab w:val="left" w:pos="142"/>
      </w:tabs>
      <w:spacing w:line="240" w:lineRule="atLeast"/>
      <w:ind w:left="567" w:hanging="567"/>
      <w:jc w:val="both"/>
    </w:pPr>
  </w:style>
  <w:style w:type="paragraph" w:styleId="Tekstpodstawowywcity2">
    <w:name w:val="Body Text Indent 2"/>
    <w:basedOn w:val="Normalny"/>
    <w:rsid w:val="00096EE1"/>
    <w:pPr>
      <w:ind w:left="284"/>
      <w:jc w:val="both"/>
    </w:pPr>
  </w:style>
  <w:style w:type="paragraph" w:styleId="Tekstpodstawowy3">
    <w:name w:val="Body Text 3"/>
    <w:basedOn w:val="Normalny"/>
    <w:pPr>
      <w:tabs>
        <w:tab w:val="left" w:pos="284"/>
      </w:tabs>
      <w:spacing w:line="480" w:lineRule="auto"/>
      <w:jc w:val="both"/>
    </w:pPr>
    <w:rPr>
      <w:sz w:val="24"/>
    </w:rPr>
  </w:style>
  <w:style w:type="paragraph" w:styleId="Tekstpodstawowywcity3">
    <w:name w:val="Body Text Indent 3"/>
    <w:basedOn w:val="Normalny"/>
    <w:pPr>
      <w:ind w:left="284" w:hanging="284"/>
      <w:jc w:val="both"/>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blokowy">
    <w:name w:val="Block Text"/>
    <w:basedOn w:val="Normalny"/>
    <w:pPr>
      <w:spacing w:line="240" w:lineRule="atLeast"/>
      <w:ind w:left="567" w:right="567" w:hanging="283"/>
      <w:jc w:val="both"/>
    </w:pPr>
    <w:rPr>
      <w:rFonts w:ascii="Arial" w:hAnsi="Arial"/>
      <w:color w:val="000000"/>
    </w:rPr>
  </w:style>
  <w:style w:type="paragraph" w:styleId="Tekstprzypisudolnego">
    <w:name w:val="footnote text"/>
    <w:basedOn w:val="Normalny"/>
    <w:semiHidden/>
  </w:style>
  <w:style w:type="character" w:styleId="Odwoanieprzypisudolnego">
    <w:name w:val="footnote reference"/>
    <w:semiHidden/>
    <w:rPr>
      <w:vertAlign w:val="superscript"/>
    </w:rPr>
  </w:style>
  <w:style w:type="paragraph" w:styleId="Tekstprzypisukocowego">
    <w:name w:val="endnote text"/>
    <w:basedOn w:val="Normalny"/>
    <w:semiHidden/>
    <w:rPr>
      <w:snapToGrid w:val="0"/>
      <w:spacing w:val="-6"/>
      <w:kern w:val="28"/>
    </w:rPr>
  </w:style>
  <w:style w:type="paragraph" w:styleId="Nagwek">
    <w:name w:val="header"/>
    <w:aliases w:val="Nagłówek strony"/>
    <w:basedOn w:val="Normalny"/>
    <w:link w:val="NagwekZnak"/>
    <w:pPr>
      <w:tabs>
        <w:tab w:val="center" w:pos="4536"/>
        <w:tab w:val="right" w:pos="9072"/>
      </w:tabs>
    </w:pPr>
  </w:style>
  <w:style w:type="paragraph" w:styleId="Tekstdymka">
    <w:name w:val="Balloon Text"/>
    <w:basedOn w:val="Normalny"/>
    <w:semiHidden/>
    <w:rsid w:val="006B1175"/>
    <w:rPr>
      <w:rFonts w:ascii="Tahoma" w:hAnsi="Tahoma" w:cs="Tahoma"/>
      <w:sz w:val="16"/>
      <w:szCs w:val="16"/>
    </w:rPr>
  </w:style>
  <w:style w:type="paragraph" w:styleId="Spistreci1">
    <w:name w:val="toc 1"/>
    <w:basedOn w:val="Normalny"/>
    <w:next w:val="Normalny"/>
    <w:autoRedefine/>
    <w:semiHidden/>
    <w:rsid w:val="00980044"/>
    <w:pPr>
      <w:tabs>
        <w:tab w:val="left" w:pos="480"/>
        <w:tab w:val="right" w:leader="dot" w:pos="9630"/>
      </w:tabs>
      <w:spacing w:line="360" w:lineRule="auto"/>
    </w:pPr>
  </w:style>
  <w:style w:type="paragraph" w:styleId="Spistreci2">
    <w:name w:val="toc 2"/>
    <w:basedOn w:val="Normalny"/>
    <w:next w:val="Normalny"/>
    <w:autoRedefine/>
    <w:semiHidden/>
    <w:rsid w:val="00A87986"/>
    <w:pPr>
      <w:ind w:left="200"/>
    </w:pPr>
  </w:style>
  <w:style w:type="character" w:styleId="Hipercze">
    <w:name w:val="Hyperlink"/>
    <w:rsid w:val="00A87986"/>
    <w:rPr>
      <w:color w:val="0000FF"/>
      <w:u w:val="single"/>
    </w:rPr>
  </w:style>
  <w:style w:type="paragraph" w:styleId="Tekstkomentarza">
    <w:name w:val="annotation text"/>
    <w:basedOn w:val="Normalny"/>
    <w:semiHidden/>
    <w:rsid w:val="005B0B9C"/>
    <w:rPr>
      <w:rFonts w:ascii="Arial" w:hAnsi="Arial"/>
    </w:rPr>
  </w:style>
  <w:style w:type="character" w:styleId="Odwoanieprzypisukocowego">
    <w:name w:val="endnote reference"/>
    <w:semiHidden/>
    <w:rsid w:val="00CF338B"/>
    <w:rPr>
      <w:vertAlign w:val="superscript"/>
    </w:rPr>
  </w:style>
  <w:style w:type="character" w:styleId="Odwoaniedokomentarza">
    <w:name w:val="annotation reference"/>
    <w:semiHidden/>
    <w:rsid w:val="00E53082"/>
    <w:rPr>
      <w:sz w:val="16"/>
      <w:szCs w:val="16"/>
    </w:rPr>
  </w:style>
  <w:style w:type="paragraph" w:styleId="Tematkomentarza">
    <w:name w:val="annotation subject"/>
    <w:basedOn w:val="Tekstkomentarza"/>
    <w:next w:val="Tekstkomentarza"/>
    <w:semiHidden/>
    <w:rsid w:val="00E53082"/>
    <w:rPr>
      <w:rFonts w:ascii="Times New Roman" w:hAnsi="Times New Roman"/>
      <w:b/>
      <w:bCs/>
    </w:rPr>
  </w:style>
  <w:style w:type="paragraph" w:customStyle="1" w:styleId="p4">
    <w:name w:val="p4"/>
    <w:basedOn w:val="Normalny"/>
    <w:link w:val="p4Znak"/>
    <w:uiPriority w:val="99"/>
    <w:rsid w:val="00084D61"/>
    <w:pPr>
      <w:widowControl w:val="0"/>
      <w:tabs>
        <w:tab w:val="left" w:pos="1100"/>
        <w:tab w:val="left" w:pos="1680"/>
      </w:tabs>
      <w:spacing w:line="240" w:lineRule="atLeast"/>
      <w:ind w:left="808" w:hanging="576"/>
    </w:pPr>
    <w:rPr>
      <w:snapToGrid w:val="0"/>
      <w:sz w:val="24"/>
      <w:lang w:val="x-none" w:eastAsia="x-none"/>
    </w:rPr>
  </w:style>
  <w:style w:type="character" w:customStyle="1" w:styleId="p4Znak">
    <w:name w:val="p4 Znak"/>
    <w:link w:val="p4"/>
    <w:uiPriority w:val="99"/>
    <w:rsid w:val="00084D61"/>
    <w:rPr>
      <w:snapToGrid w:val="0"/>
      <w:sz w:val="24"/>
      <w:lang w:val="x-none" w:eastAsia="x-none"/>
    </w:rPr>
  </w:style>
  <w:style w:type="character" w:customStyle="1" w:styleId="NagwekZnak">
    <w:name w:val="Nagłówek Znak"/>
    <w:aliases w:val="Nagłówek strony Znak"/>
    <w:basedOn w:val="Domylnaczcionkaakapitu"/>
    <w:link w:val="Nagwek"/>
    <w:rsid w:val="00C87B6F"/>
  </w:style>
  <w:style w:type="character" w:customStyle="1" w:styleId="Nagwek1Znak">
    <w:name w:val="Nagłówek 1 Znak"/>
    <w:basedOn w:val="Domylnaczcionkaakapitu"/>
    <w:link w:val="Nagwek1"/>
    <w:rsid w:val="006A6536"/>
    <w:rPr>
      <w:rFonts w:ascii="Arial" w:hAnsi="Arial"/>
      <w:b/>
      <w:kern w:val="28"/>
      <w:sz w:val="28"/>
    </w:rPr>
  </w:style>
  <w:style w:type="character" w:customStyle="1" w:styleId="Tekstpodstawowy2Znak">
    <w:name w:val="Tekst podstawowy 2 Znak"/>
    <w:basedOn w:val="Domylnaczcionkaakapitu"/>
    <w:link w:val="Tekstpodstawowy2"/>
    <w:rsid w:val="006A6536"/>
  </w:style>
  <w:style w:type="paragraph" w:customStyle="1" w:styleId="artartustawynprozporzdzenia">
    <w:name w:val="artartustawynprozporzdzenia"/>
    <w:basedOn w:val="Normalny"/>
    <w:rsid w:val="000C380F"/>
    <w:pPr>
      <w:spacing w:before="100" w:beforeAutospacing="1" w:after="100" w:afterAutospacing="1"/>
    </w:pPr>
    <w:rPr>
      <w:sz w:val="24"/>
      <w:szCs w:val="24"/>
    </w:rPr>
  </w:style>
  <w:style w:type="paragraph" w:customStyle="1" w:styleId="t36">
    <w:name w:val="t36"/>
    <w:basedOn w:val="Normalny"/>
    <w:link w:val="t36Znak"/>
    <w:rsid w:val="000D4594"/>
    <w:pPr>
      <w:widowControl w:val="0"/>
      <w:spacing w:line="240" w:lineRule="atLeast"/>
    </w:pPr>
    <w:rPr>
      <w:sz w:val="24"/>
      <w:szCs w:val="24"/>
    </w:rPr>
  </w:style>
  <w:style w:type="paragraph" w:customStyle="1" w:styleId="n1">
    <w:name w:val="n1"/>
    <w:basedOn w:val="Normalny"/>
    <w:link w:val="n1Znak"/>
    <w:qFormat/>
    <w:rsid w:val="00141D0A"/>
    <w:pPr>
      <w:numPr>
        <w:numId w:val="3"/>
      </w:numPr>
      <w:jc w:val="center"/>
    </w:pPr>
    <w:rPr>
      <w:b/>
      <w:color w:val="008866"/>
    </w:rPr>
  </w:style>
  <w:style w:type="paragraph" w:customStyle="1" w:styleId="n2">
    <w:name w:val="n2"/>
    <w:basedOn w:val="n1"/>
    <w:rsid w:val="00141D0A"/>
    <w:pPr>
      <w:numPr>
        <w:ilvl w:val="1"/>
      </w:numPr>
      <w:tabs>
        <w:tab w:val="num" w:pos="360"/>
      </w:tabs>
      <w:ind w:left="360"/>
      <w:jc w:val="left"/>
    </w:pPr>
  </w:style>
  <w:style w:type="character" w:customStyle="1" w:styleId="n1Znak">
    <w:name w:val="n1 Znak"/>
    <w:link w:val="n1"/>
    <w:rsid w:val="00141D0A"/>
    <w:rPr>
      <w:b/>
      <w:color w:val="008866"/>
    </w:rPr>
  </w:style>
  <w:style w:type="paragraph" w:customStyle="1" w:styleId="n3">
    <w:name w:val="n3"/>
    <w:basedOn w:val="n2"/>
    <w:rsid w:val="00141D0A"/>
    <w:pPr>
      <w:numPr>
        <w:ilvl w:val="2"/>
      </w:numPr>
      <w:tabs>
        <w:tab w:val="num" w:pos="360"/>
      </w:tabs>
      <w:ind w:left="360"/>
    </w:pPr>
  </w:style>
  <w:style w:type="paragraph" w:customStyle="1" w:styleId="n4">
    <w:name w:val="n4"/>
    <w:basedOn w:val="n3"/>
    <w:rsid w:val="00141D0A"/>
    <w:pPr>
      <w:numPr>
        <w:ilvl w:val="3"/>
      </w:numPr>
      <w:tabs>
        <w:tab w:val="num" w:pos="360"/>
      </w:tabs>
      <w:ind w:left="360"/>
    </w:pPr>
  </w:style>
  <w:style w:type="numbering" w:customStyle="1" w:styleId="paragrafustepnumerlitera">
    <w:name w:val="paragraf/ustep/numer/litera"/>
    <w:uiPriority w:val="99"/>
    <w:rsid w:val="00141D0A"/>
    <w:pPr>
      <w:numPr>
        <w:numId w:val="2"/>
      </w:numPr>
    </w:pPr>
  </w:style>
  <w:style w:type="paragraph" w:customStyle="1" w:styleId="SPISI">
    <w:name w:val="SPIS I"/>
    <w:basedOn w:val="Tekstpodstawowy"/>
    <w:link w:val="SPISIZnak"/>
    <w:qFormat/>
    <w:rsid w:val="000310AC"/>
    <w:pPr>
      <w:spacing w:line="240" w:lineRule="auto"/>
    </w:pPr>
    <w:rPr>
      <w:rFonts w:ascii="Calibri" w:hAnsi="Calibri" w:cs="Arial"/>
      <w:bCs/>
      <w:color w:val="008866"/>
      <w:sz w:val="20"/>
      <w:szCs w:val="18"/>
      <w:u w:val="none"/>
      <w:lang w:eastAsia="x-none"/>
    </w:rPr>
  </w:style>
  <w:style w:type="character" w:customStyle="1" w:styleId="SPISIZnak">
    <w:name w:val="SPIS I Znak"/>
    <w:link w:val="SPISI"/>
    <w:rsid w:val="000310AC"/>
    <w:rPr>
      <w:rFonts w:ascii="Calibri" w:hAnsi="Calibri" w:cs="Arial"/>
      <w:b/>
      <w:bCs/>
      <w:color w:val="008866"/>
      <w:szCs w:val="18"/>
      <w:lang w:eastAsia="x-none"/>
    </w:rPr>
  </w:style>
  <w:style w:type="paragraph" w:styleId="Indeks1">
    <w:name w:val="index 1"/>
    <w:basedOn w:val="Normalny"/>
    <w:next w:val="Normalny"/>
    <w:autoRedefine/>
    <w:rsid w:val="000310AC"/>
    <w:pPr>
      <w:numPr>
        <w:numId w:val="4"/>
      </w:numPr>
      <w:ind w:left="200" w:hanging="200"/>
    </w:pPr>
  </w:style>
  <w:style w:type="character" w:customStyle="1" w:styleId="t36Znak">
    <w:name w:val="t36 Znak"/>
    <w:link w:val="t36"/>
    <w:rsid w:val="00D42C63"/>
    <w:rPr>
      <w:sz w:val="24"/>
      <w:szCs w:val="24"/>
    </w:rPr>
  </w:style>
  <w:style w:type="character" w:customStyle="1" w:styleId="Nierozpoznanawzmianka1">
    <w:name w:val="Nierozpoznana wzmianka1"/>
    <w:basedOn w:val="Domylnaczcionkaakapitu"/>
    <w:uiPriority w:val="99"/>
    <w:semiHidden/>
    <w:unhideWhenUsed/>
    <w:rsid w:val="00ED1F0A"/>
    <w:rPr>
      <w:color w:val="808080"/>
      <w:shd w:val="clear" w:color="auto" w:fill="E6E6E6"/>
    </w:rPr>
  </w:style>
  <w:style w:type="paragraph" w:styleId="Akapitzlist">
    <w:name w:val="List Paragraph"/>
    <w:basedOn w:val="Normalny"/>
    <w:uiPriority w:val="34"/>
    <w:qFormat/>
    <w:rsid w:val="005376BB"/>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31503">
      <w:bodyDiv w:val="1"/>
      <w:marLeft w:val="0"/>
      <w:marRight w:val="0"/>
      <w:marTop w:val="0"/>
      <w:marBottom w:val="0"/>
      <w:divBdr>
        <w:top w:val="none" w:sz="0" w:space="0" w:color="auto"/>
        <w:left w:val="none" w:sz="0" w:space="0" w:color="auto"/>
        <w:bottom w:val="none" w:sz="0" w:space="0" w:color="auto"/>
        <w:right w:val="none" w:sz="0" w:space="0" w:color="auto"/>
      </w:divBdr>
    </w:div>
    <w:div w:id="158541261">
      <w:bodyDiv w:val="1"/>
      <w:marLeft w:val="0"/>
      <w:marRight w:val="0"/>
      <w:marTop w:val="0"/>
      <w:marBottom w:val="0"/>
      <w:divBdr>
        <w:top w:val="none" w:sz="0" w:space="0" w:color="auto"/>
        <w:left w:val="none" w:sz="0" w:space="0" w:color="auto"/>
        <w:bottom w:val="none" w:sz="0" w:space="0" w:color="auto"/>
        <w:right w:val="none" w:sz="0" w:space="0" w:color="auto"/>
      </w:divBdr>
    </w:div>
    <w:div w:id="327904258">
      <w:bodyDiv w:val="1"/>
      <w:marLeft w:val="0"/>
      <w:marRight w:val="0"/>
      <w:marTop w:val="0"/>
      <w:marBottom w:val="0"/>
      <w:divBdr>
        <w:top w:val="none" w:sz="0" w:space="0" w:color="auto"/>
        <w:left w:val="none" w:sz="0" w:space="0" w:color="auto"/>
        <w:bottom w:val="none" w:sz="0" w:space="0" w:color="auto"/>
        <w:right w:val="none" w:sz="0" w:space="0" w:color="auto"/>
      </w:divBdr>
    </w:div>
    <w:div w:id="422650521">
      <w:bodyDiv w:val="1"/>
      <w:marLeft w:val="0"/>
      <w:marRight w:val="0"/>
      <w:marTop w:val="0"/>
      <w:marBottom w:val="0"/>
      <w:divBdr>
        <w:top w:val="none" w:sz="0" w:space="0" w:color="auto"/>
        <w:left w:val="none" w:sz="0" w:space="0" w:color="auto"/>
        <w:bottom w:val="none" w:sz="0" w:space="0" w:color="auto"/>
        <w:right w:val="none" w:sz="0" w:space="0" w:color="auto"/>
      </w:divBdr>
    </w:div>
    <w:div w:id="524516892">
      <w:bodyDiv w:val="1"/>
      <w:marLeft w:val="0"/>
      <w:marRight w:val="0"/>
      <w:marTop w:val="0"/>
      <w:marBottom w:val="0"/>
      <w:divBdr>
        <w:top w:val="none" w:sz="0" w:space="0" w:color="auto"/>
        <w:left w:val="none" w:sz="0" w:space="0" w:color="auto"/>
        <w:bottom w:val="none" w:sz="0" w:space="0" w:color="auto"/>
        <w:right w:val="none" w:sz="0" w:space="0" w:color="auto"/>
      </w:divBdr>
    </w:div>
    <w:div w:id="724378191">
      <w:bodyDiv w:val="1"/>
      <w:marLeft w:val="0"/>
      <w:marRight w:val="0"/>
      <w:marTop w:val="0"/>
      <w:marBottom w:val="0"/>
      <w:divBdr>
        <w:top w:val="none" w:sz="0" w:space="0" w:color="auto"/>
        <w:left w:val="none" w:sz="0" w:space="0" w:color="auto"/>
        <w:bottom w:val="none" w:sz="0" w:space="0" w:color="auto"/>
        <w:right w:val="none" w:sz="0" w:space="0" w:color="auto"/>
      </w:divBdr>
    </w:div>
    <w:div w:id="970942863">
      <w:bodyDiv w:val="1"/>
      <w:marLeft w:val="0"/>
      <w:marRight w:val="0"/>
      <w:marTop w:val="0"/>
      <w:marBottom w:val="0"/>
      <w:divBdr>
        <w:top w:val="none" w:sz="0" w:space="0" w:color="auto"/>
        <w:left w:val="none" w:sz="0" w:space="0" w:color="auto"/>
        <w:bottom w:val="none" w:sz="0" w:space="0" w:color="auto"/>
        <w:right w:val="none" w:sz="0" w:space="0" w:color="auto"/>
      </w:divBdr>
    </w:div>
    <w:div w:id="1037239556">
      <w:bodyDiv w:val="1"/>
      <w:marLeft w:val="0"/>
      <w:marRight w:val="0"/>
      <w:marTop w:val="0"/>
      <w:marBottom w:val="0"/>
      <w:divBdr>
        <w:top w:val="none" w:sz="0" w:space="0" w:color="auto"/>
        <w:left w:val="none" w:sz="0" w:space="0" w:color="auto"/>
        <w:bottom w:val="none" w:sz="0" w:space="0" w:color="auto"/>
        <w:right w:val="none" w:sz="0" w:space="0" w:color="auto"/>
      </w:divBdr>
    </w:div>
    <w:div w:id="1599559224">
      <w:bodyDiv w:val="1"/>
      <w:marLeft w:val="0"/>
      <w:marRight w:val="0"/>
      <w:marTop w:val="0"/>
      <w:marBottom w:val="0"/>
      <w:divBdr>
        <w:top w:val="none" w:sz="0" w:space="0" w:color="auto"/>
        <w:left w:val="none" w:sz="0" w:space="0" w:color="auto"/>
        <w:bottom w:val="none" w:sz="0" w:space="0" w:color="auto"/>
        <w:right w:val="none" w:sz="0" w:space="0" w:color="auto"/>
      </w:divBdr>
    </w:div>
    <w:div w:id="1784155074">
      <w:bodyDiv w:val="1"/>
      <w:marLeft w:val="0"/>
      <w:marRight w:val="0"/>
      <w:marTop w:val="0"/>
      <w:marBottom w:val="0"/>
      <w:divBdr>
        <w:top w:val="none" w:sz="0" w:space="0" w:color="auto"/>
        <w:left w:val="none" w:sz="0" w:space="0" w:color="auto"/>
        <w:bottom w:val="none" w:sz="0" w:space="0" w:color="auto"/>
        <w:right w:val="none" w:sz="0" w:space="0" w:color="auto"/>
      </w:divBdr>
    </w:div>
    <w:div w:id="1813329841">
      <w:bodyDiv w:val="1"/>
      <w:marLeft w:val="0"/>
      <w:marRight w:val="0"/>
      <w:marTop w:val="0"/>
      <w:marBottom w:val="0"/>
      <w:divBdr>
        <w:top w:val="none" w:sz="0" w:space="0" w:color="auto"/>
        <w:left w:val="none" w:sz="0" w:space="0" w:color="auto"/>
        <w:bottom w:val="none" w:sz="0" w:space="0" w:color="auto"/>
        <w:right w:val="none" w:sz="0" w:space="0" w:color="auto"/>
      </w:divBdr>
    </w:div>
    <w:div w:id="198967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bspiensk.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spiensk.pl" TargetMode="External"/><Relationship Id="rId17" Type="http://schemas.openxmlformats.org/officeDocument/2006/relationships/hyperlink" Target="http://www.bspiensk.pl" TargetMode="External"/><Relationship Id="rId2" Type="http://schemas.openxmlformats.org/officeDocument/2006/relationships/numbering" Target="numbering.xml"/><Relationship Id="rId16" Type="http://schemas.openxmlformats.org/officeDocument/2006/relationships/hyperlink" Target="http://www.rf.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zbp.pl"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bspiens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5D097-803C-4866-8ADD-D21A0B27E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5198</Words>
  <Characters>31191</Characters>
  <Application>Microsoft Office Word</Application>
  <DocSecurity>0</DocSecurity>
  <Lines>259</Lines>
  <Paragraphs>72</Paragraphs>
  <ScaleCrop>false</ScaleCrop>
  <HeadingPairs>
    <vt:vector size="2" baseType="variant">
      <vt:variant>
        <vt:lpstr>Tytuł</vt:lpstr>
      </vt:variant>
      <vt:variant>
        <vt:i4>1</vt:i4>
      </vt:variant>
    </vt:vector>
  </HeadingPairs>
  <TitlesOfParts>
    <vt:vector size="1" baseType="lpstr">
      <vt:lpstr>Instrukcja udzielania kredytów konsumpcyjnych dla osób prywatnych</vt:lpstr>
    </vt:vector>
  </TitlesOfParts>
  <Company>mbr</Company>
  <LinksUpToDate>false</LinksUpToDate>
  <CharactersWithSpaces>36317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Instrukcja udzielania kredytów konsumpcyjnych dla osób prywatnych</dc:title>
  <dc:creator>mbin</dc:creator>
  <cp:lastModifiedBy>Marta Bernadzik</cp:lastModifiedBy>
  <cp:revision>2</cp:revision>
  <cp:lastPrinted>2016-11-15T06:46:00Z</cp:lastPrinted>
  <dcterms:created xsi:type="dcterms:W3CDTF">2023-06-28T05:53:00Z</dcterms:created>
  <dcterms:modified xsi:type="dcterms:W3CDTF">2023-06-28T05:53:00Z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PSKATEGORIA">
    <vt:lpwstr>Ogolnodostepny</vt:lpwstr>
  </property>
  <property fmtid="{D5CDD505-2E9C-101B-9397-08002B2CF9AE}" pid="3" name="BPSClassifiedBy">
    <vt:lpwstr>BANK\Marzena.Chodak;Marzena Chodak</vt:lpwstr>
  </property>
  <property fmtid="{D5CDD505-2E9C-101B-9397-08002B2CF9AE}" pid="4" name="BPSClassificationDateOld">
    <vt:lpwstr>2017-06-01T12:55:38.4766645+02:00</vt:lpwstr>
  </property>
</Properties>
</file>