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DC" w:rsidRDefault="00B749DC" w:rsidP="00607972">
      <w:pPr>
        <w:keepNext/>
        <w:jc w:val="center"/>
        <w:rPr>
          <w:b/>
          <w:bCs/>
          <w:color w:val="008364"/>
          <w:lang w:val="pl-PL" w:bidi="pl-PL"/>
        </w:rPr>
      </w:pPr>
      <w:bookmarkStart w:id="0" w:name="_GoBack"/>
      <w:bookmarkEnd w:id="0"/>
      <w:r w:rsidRPr="00C93D77">
        <w:rPr>
          <w:b/>
          <w:bCs/>
          <w:color w:val="008364"/>
          <w:lang w:val="pl-PL" w:bidi="pl-PL"/>
        </w:rPr>
        <w:t>OGÓLNE INFORMACJE DOTYCZĄCE UMOWY KREDYTU HIPOTECZNEGO</w:t>
      </w:r>
      <w:r w:rsidR="00C94EEB">
        <w:rPr>
          <w:b/>
          <w:bCs/>
          <w:color w:val="008364"/>
          <w:lang w:val="pl-PL" w:bidi="pl-PL"/>
        </w:rPr>
        <w:t xml:space="preserve"> UKH</w:t>
      </w:r>
    </w:p>
    <w:p w:rsidR="00B749DC" w:rsidRPr="00536FE8" w:rsidRDefault="00B749DC" w:rsidP="00B749DC">
      <w:pPr>
        <w:pStyle w:val="Akapitzlist"/>
        <w:keepNext/>
        <w:numPr>
          <w:ilvl w:val="0"/>
          <w:numId w:val="1"/>
        </w:numPr>
        <w:rPr>
          <w:lang w:val="pl-PL"/>
        </w:rPr>
      </w:pPr>
      <w:r w:rsidRPr="00536FE8">
        <w:rPr>
          <w:b/>
          <w:lang w:val="pl-PL" w:bidi="pl-PL"/>
        </w:rPr>
        <w:t>Firma (nazwa), siedziba</w:t>
      </w:r>
      <w:r w:rsidRPr="00536FE8">
        <w:rPr>
          <w:lang w:val="pl-PL" w:bidi="pl-PL"/>
        </w:rPr>
        <w:t xml:space="preserve"> (miejsce zamieszkania) i adres podmiotu publikującego informację;</w:t>
      </w:r>
    </w:p>
    <w:p w:rsidR="00B749DC" w:rsidRPr="00F52B4D" w:rsidRDefault="00B749DC" w:rsidP="00B749DC">
      <w:pPr>
        <w:pStyle w:val="Akapitzlist"/>
        <w:keepNext/>
        <w:ind w:left="786"/>
        <w:rPr>
          <w:i/>
          <w:highlight w:val="yellow"/>
          <w:lang w:val="pl-PL"/>
        </w:rPr>
      </w:pPr>
    </w:p>
    <w:p w:rsidR="00B749DC" w:rsidRPr="00510665" w:rsidRDefault="00B749DC" w:rsidP="00B749DC">
      <w:pPr>
        <w:pStyle w:val="Akapitzlist"/>
        <w:keepNext/>
        <w:rPr>
          <w:b/>
          <w:i/>
          <w:lang w:val="pl-PL" w:bidi="pl-PL"/>
        </w:rPr>
      </w:pPr>
      <w:r w:rsidRPr="00510665">
        <w:rPr>
          <w:b/>
          <w:i/>
          <w:lang w:val="pl-PL" w:bidi="pl-PL"/>
        </w:rPr>
        <w:t>Ba</w:t>
      </w:r>
      <w:r w:rsidR="00510665" w:rsidRPr="00510665">
        <w:rPr>
          <w:b/>
          <w:i/>
          <w:lang w:val="pl-PL" w:bidi="pl-PL"/>
        </w:rPr>
        <w:t xml:space="preserve">nk Spółdzielczy w Pieńsku </w:t>
      </w:r>
    </w:p>
    <w:p w:rsidR="00B749DC" w:rsidRPr="00510665" w:rsidRDefault="00510665" w:rsidP="00B749DC">
      <w:pPr>
        <w:pStyle w:val="Akapitzlist"/>
        <w:keepNext/>
        <w:rPr>
          <w:b/>
          <w:i/>
          <w:lang w:val="pl-PL" w:bidi="pl-PL"/>
        </w:rPr>
      </w:pPr>
      <w:r w:rsidRPr="00510665">
        <w:rPr>
          <w:b/>
          <w:i/>
          <w:lang w:val="pl-PL" w:bidi="pl-PL"/>
        </w:rPr>
        <w:t>Ul. Staszica 20</w:t>
      </w:r>
    </w:p>
    <w:p w:rsidR="00B749DC" w:rsidRPr="00B07F19" w:rsidRDefault="00510665" w:rsidP="00B749DC">
      <w:pPr>
        <w:pStyle w:val="Akapitzlist"/>
        <w:keepNext/>
        <w:rPr>
          <w:b/>
          <w:i/>
          <w:lang w:val="pl-PL" w:bidi="pl-PL"/>
        </w:rPr>
      </w:pPr>
      <w:r w:rsidRPr="00510665">
        <w:rPr>
          <w:b/>
          <w:i/>
          <w:lang w:val="pl-PL" w:bidi="pl-PL"/>
        </w:rPr>
        <w:t>59-930 Pieńsk</w:t>
      </w:r>
    </w:p>
    <w:p w:rsidR="00181EE0" w:rsidRPr="008D21F1" w:rsidRDefault="00181EE0" w:rsidP="00181EE0">
      <w:pPr>
        <w:pStyle w:val="Akapitzlist"/>
        <w:keepNext/>
        <w:numPr>
          <w:ilvl w:val="0"/>
          <w:numId w:val="1"/>
        </w:numPr>
        <w:spacing w:before="0"/>
        <w:ind w:left="788"/>
        <w:rPr>
          <w:rFonts w:ascii="Calibri" w:hAnsi="Calibri" w:cs="Calibri"/>
          <w:b/>
          <w:sz w:val="20"/>
          <w:szCs w:val="20"/>
          <w:lang w:val="pl-PL" w:bidi="pl-PL"/>
        </w:rPr>
      </w:pPr>
      <w:r w:rsidRPr="008D21F1">
        <w:rPr>
          <w:rFonts w:ascii="Calibri" w:hAnsi="Calibri" w:cs="Calibri"/>
          <w:b/>
          <w:sz w:val="20"/>
          <w:szCs w:val="20"/>
          <w:lang w:val="pl-PL" w:bidi="pl-PL"/>
        </w:rPr>
        <w:t>Cele, na które kredyt hipoteczny może zostać wykorzystany na:</w:t>
      </w:r>
    </w:p>
    <w:p w:rsidR="00181EE0" w:rsidRPr="008D21F1" w:rsidRDefault="00181EE0" w:rsidP="00181EE0">
      <w:pPr>
        <w:pStyle w:val="Akapitzlist"/>
        <w:keepNext/>
        <w:spacing w:before="0"/>
        <w:ind w:left="788"/>
        <w:rPr>
          <w:rFonts w:ascii="Calibri" w:hAnsi="Calibri" w:cs="Calibri"/>
          <w:i/>
          <w:sz w:val="20"/>
          <w:szCs w:val="20"/>
          <w:lang w:val="pl-PL" w:bidi="pl-PL"/>
        </w:rPr>
      </w:pPr>
      <w:r w:rsidRPr="008D21F1">
        <w:rPr>
          <w:rFonts w:ascii="Calibri" w:hAnsi="Calibri" w:cs="Calibri"/>
          <w:b/>
          <w:i/>
          <w:color w:val="008364"/>
          <w:sz w:val="20"/>
          <w:szCs w:val="20"/>
          <w:lang w:val="pl-PL" w:bidi="pl-PL"/>
        </w:rPr>
        <w:t>Uniwersalny Kredyt Hipoteczny (UKH) zabezpieczony hipoteką przeznaczony na spłatę następujących zobowiązań:</w:t>
      </w:r>
      <w:r w:rsidRPr="008D21F1">
        <w:rPr>
          <w:rFonts w:ascii="Calibri" w:hAnsi="Calibri" w:cs="Calibri"/>
          <w:i/>
          <w:color w:val="008364"/>
          <w:sz w:val="20"/>
          <w:szCs w:val="20"/>
          <w:lang w:val="pl-PL" w:bidi="pl-PL"/>
        </w:rPr>
        <w:t xml:space="preserve"> </w:t>
      </w: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 xml:space="preserve">cel dowolny </w:t>
      </w:r>
    </w:p>
    <w:p w:rsidR="00181EE0" w:rsidRPr="008D21F1" w:rsidRDefault="00181EE0" w:rsidP="00181EE0">
      <w:pPr>
        <w:pStyle w:val="Akapitzlist"/>
        <w:keepNext/>
        <w:spacing w:before="0"/>
        <w:ind w:left="1440"/>
        <w:rPr>
          <w:rFonts w:ascii="Calibri" w:hAnsi="Calibri" w:cs="Calibri"/>
          <w:i/>
          <w:sz w:val="20"/>
          <w:szCs w:val="20"/>
          <w:lang w:val="pl-PL" w:bidi="pl-PL"/>
        </w:rPr>
      </w:pPr>
    </w:p>
    <w:p w:rsidR="00181EE0" w:rsidRPr="008D21F1" w:rsidRDefault="00181EE0" w:rsidP="00181EE0">
      <w:pPr>
        <w:pStyle w:val="Akapitzlist"/>
        <w:keepNext/>
        <w:numPr>
          <w:ilvl w:val="0"/>
          <w:numId w:val="1"/>
        </w:numPr>
        <w:spacing w:before="0"/>
        <w:rPr>
          <w:rFonts w:ascii="Calibri" w:hAnsi="Calibri" w:cs="Calibri"/>
          <w:sz w:val="20"/>
          <w:szCs w:val="20"/>
          <w:lang w:val="pl-PL" w:bidi="pl-PL"/>
        </w:rPr>
      </w:pPr>
      <w:r w:rsidRPr="008D21F1">
        <w:rPr>
          <w:rFonts w:ascii="Calibri" w:hAnsi="Calibri" w:cs="Calibri"/>
          <w:b/>
          <w:sz w:val="20"/>
          <w:szCs w:val="20"/>
          <w:lang w:val="pl-PL" w:bidi="pl-PL"/>
        </w:rPr>
        <w:t>Formy zabezpieczenia, w tym wskazanie możliwości, że przedmiot zabezpieczenia może znajdować się w innym niż Rzeczpospolita Polska</w:t>
      </w:r>
      <w:r w:rsidRPr="008D21F1">
        <w:rPr>
          <w:rFonts w:ascii="Calibri" w:hAnsi="Calibri" w:cs="Calibri"/>
          <w:sz w:val="20"/>
          <w:szCs w:val="20"/>
          <w:lang w:val="pl-PL" w:bidi="pl-PL"/>
        </w:rPr>
        <w:t xml:space="preserve"> państwie członkowskim, o ile t</w:t>
      </w:r>
      <w:r>
        <w:rPr>
          <w:rFonts w:ascii="Calibri" w:hAnsi="Calibri" w:cs="Calibri"/>
          <w:sz w:val="20"/>
          <w:szCs w:val="20"/>
          <w:lang w:val="pl-PL" w:bidi="pl-PL"/>
        </w:rPr>
        <w:t xml:space="preserve">aka możliwość jest </w:t>
      </w:r>
      <w:r w:rsidRPr="008D21F1">
        <w:rPr>
          <w:rFonts w:ascii="Calibri" w:hAnsi="Calibri" w:cs="Calibri"/>
          <w:sz w:val="20"/>
          <w:szCs w:val="20"/>
          <w:lang w:val="pl-PL" w:bidi="pl-PL"/>
        </w:rPr>
        <w:t xml:space="preserve">przewidziana: </w:t>
      </w:r>
    </w:p>
    <w:p w:rsidR="00181EE0" w:rsidRPr="008D21F1" w:rsidRDefault="00181EE0" w:rsidP="00181EE0">
      <w:pPr>
        <w:pStyle w:val="Akapitzlist"/>
        <w:keepNext/>
        <w:tabs>
          <w:tab w:val="left" w:pos="2010"/>
        </w:tabs>
        <w:spacing w:before="0"/>
        <w:rPr>
          <w:rFonts w:ascii="Calibri" w:hAnsi="Calibri" w:cs="Calibri"/>
          <w:b/>
          <w:i/>
          <w:sz w:val="20"/>
          <w:szCs w:val="20"/>
          <w:lang w:val="pl-PL" w:bidi="pl-PL"/>
        </w:rPr>
      </w:pPr>
      <w:r w:rsidRPr="008D21F1">
        <w:rPr>
          <w:rFonts w:ascii="Calibri" w:hAnsi="Calibri" w:cs="Calibri"/>
          <w:b/>
          <w:i/>
          <w:color w:val="008364"/>
          <w:sz w:val="20"/>
          <w:szCs w:val="20"/>
          <w:lang w:val="pl-PL" w:bidi="pl-PL"/>
        </w:rPr>
        <w:t>Prawne zabezpieczenie spłaty kredytu:</w:t>
      </w:r>
      <w:r w:rsidRPr="008D21F1">
        <w:rPr>
          <w:rFonts w:ascii="Calibri" w:hAnsi="Calibri" w:cs="Calibri"/>
          <w:b/>
          <w:i/>
          <w:color w:val="008364"/>
          <w:sz w:val="20"/>
          <w:szCs w:val="20"/>
          <w:lang w:val="pl-PL" w:bidi="pl-PL"/>
        </w:rPr>
        <w:tab/>
      </w:r>
      <w:r w:rsidRPr="008D21F1">
        <w:rPr>
          <w:rFonts w:ascii="Calibri" w:hAnsi="Calibri" w:cs="Calibri"/>
          <w:b/>
          <w:i/>
          <w:sz w:val="20"/>
          <w:szCs w:val="20"/>
          <w:lang w:val="pl-PL" w:bidi="pl-PL"/>
        </w:rPr>
        <w:tab/>
      </w:r>
    </w:p>
    <w:p w:rsidR="00181EE0" w:rsidRPr="008D21F1" w:rsidRDefault="00181EE0" w:rsidP="00181EE0">
      <w:pPr>
        <w:pStyle w:val="Akapitzlist"/>
        <w:keepNext/>
        <w:numPr>
          <w:ilvl w:val="0"/>
          <w:numId w:val="21"/>
        </w:numPr>
        <w:tabs>
          <w:tab w:val="left" w:pos="2010"/>
        </w:tabs>
        <w:spacing w:before="0"/>
        <w:rPr>
          <w:rFonts w:ascii="Calibri" w:hAnsi="Calibri" w:cs="Calibri"/>
          <w:i/>
          <w:sz w:val="20"/>
          <w:szCs w:val="20"/>
          <w:lang w:val="pl-PL" w:bidi="pl-PL"/>
        </w:rPr>
      </w:pP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>weksel in blanco Kredytobiorcy wystawiony na rzecz Banku wraz z deklaracją wekslową;</w:t>
      </w:r>
    </w:p>
    <w:p w:rsidR="00181EE0" w:rsidRPr="008D21F1" w:rsidRDefault="00181EE0" w:rsidP="00181EE0">
      <w:pPr>
        <w:pStyle w:val="Akapitzlist"/>
        <w:keepNext/>
        <w:numPr>
          <w:ilvl w:val="0"/>
          <w:numId w:val="21"/>
        </w:numPr>
        <w:tabs>
          <w:tab w:val="left" w:pos="2010"/>
        </w:tabs>
        <w:spacing w:before="0"/>
        <w:rPr>
          <w:rFonts w:ascii="Calibri" w:hAnsi="Calibri" w:cs="Calibri"/>
          <w:i/>
          <w:sz w:val="20"/>
          <w:szCs w:val="20"/>
          <w:lang w:val="pl-PL" w:bidi="pl-PL"/>
        </w:rPr>
      </w:pP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>hipoteka ustanawiana na rzecz Banku w księdze wieczystej prowadzonej dla nieruchomości, stanowiącej przedmiot zabezpieczenia spłaty kredytu. Przedmiot zabezpieczenia spłaty kredytu musi stanowić nieruchomość, na zakup lub zabudowę, której Bank udziela kredytu położonej na terenie Rzeczypospolitej Polskiej;</w:t>
      </w:r>
    </w:p>
    <w:p w:rsidR="00181EE0" w:rsidRPr="008D21F1" w:rsidRDefault="00181EE0" w:rsidP="00181EE0">
      <w:pPr>
        <w:pStyle w:val="Akapitzlist"/>
        <w:keepNext/>
        <w:numPr>
          <w:ilvl w:val="0"/>
          <w:numId w:val="21"/>
        </w:numPr>
        <w:tabs>
          <w:tab w:val="left" w:pos="2010"/>
        </w:tabs>
        <w:spacing w:before="0"/>
        <w:rPr>
          <w:rFonts w:ascii="Calibri" w:hAnsi="Calibri" w:cs="Calibri"/>
          <w:i/>
          <w:sz w:val="20"/>
          <w:szCs w:val="20"/>
          <w:lang w:val="pl-PL" w:bidi="pl-PL"/>
        </w:rPr>
      </w:pP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 xml:space="preserve">cesja praw na rzecz Banku z umowy  ubezpieczenia nieruchomości ZU w ramach oferty dostępnej w Banku lub spoza oferty Banku stanowiącej przedmiot zabezpieczenia od ognia </w:t>
      </w:r>
      <w:r>
        <w:rPr>
          <w:rFonts w:ascii="Calibri" w:hAnsi="Calibri" w:cs="Calibri"/>
          <w:i/>
          <w:sz w:val="20"/>
          <w:szCs w:val="20"/>
          <w:lang w:val="pl-PL" w:bidi="pl-PL"/>
        </w:rPr>
        <w:t xml:space="preserve">              </w:t>
      </w: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>i innych zdarzeń losowych;</w:t>
      </w:r>
    </w:p>
    <w:p w:rsidR="00181EE0" w:rsidRPr="008D21F1" w:rsidRDefault="00181EE0" w:rsidP="00181EE0">
      <w:pPr>
        <w:pStyle w:val="Akapitzlist"/>
        <w:keepNext/>
        <w:numPr>
          <w:ilvl w:val="0"/>
          <w:numId w:val="21"/>
        </w:numPr>
        <w:tabs>
          <w:tab w:val="left" w:pos="2010"/>
        </w:tabs>
        <w:spacing w:before="0"/>
        <w:rPr>
          <w:rFonts w:ascii="Calibri" w:hAnsi="Calibri" w:cs="Calibri"/>
          <w:i/>
          <w:sz w:val="20"/>
          <w:szCs w:val="20"/>
          <w:lang w:val="pl-PL" w:bidi="pl-PL"/>
        </w:rPr>
      </w:pP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>pełnomocnictwo do rachunku oszczędnościowo-rozliczeniowego prowadzonego przez Bank dla Kredytobiorcy, o ile Kredytobiorca wskaże we  wniosku o kredyt, że spłata kredytu oraz pobieranie opłat i prowizji związanych z postanowieniami umowy kredytowej będzie odbywać się z w/w rachunku.</w:t>
      </w: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ab/>
      </w: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ab/>
      </w:r>
    </w:p>
    <w:p w:rsidR="00181EE0" w:rsidRPr="008D21F1" w:rsidRDefault="00181EE0" w:rsidP="00181EE0">
      <w:pPr>
        <w:pStyle w:val="Akapitzlist"/>
        <w:keepNext/>
        <w:tabs>
          <w:tab w:val="left" w:pos="2010"/>
        </w:tabs>
        <w:spacing w:before="0"/>
        <w:rPr>
          <w:rFonts w:ascii="Calibri" w:hAnsi="Calibri" w:cs="Calibri"/>
          <w:b/>
          <w:i/>
          <w:sz w:val="20"/>
          <w:szCs w:val="20"/>
          <w:lang w:val="pl-PL" w:bidi="pl-PL"/>
        </w:rPr>
      </w:pPr>
      <w:r w:rsidRPr="008D21F1">
        <w:rPr>
          <w:rFonts w:ascii="Calibri" w:hAnsi="Calibri" w:cs="Calibri"/>
          <w:b/>
          <w:i/>
          <w:color w:val="008364"/>
          <w:sz w:val="20"/>
          <w:szCs w:val="20"/>
          <w:lang w:val="pl-PL" w:bidi="pl-PL"/>
        </w:rPr>
        <w:t>Zabezpieczenie do czasu ustanowienia hipoteki ( do wyboru):</w:t>
      </w:r>
      <w:r w:rsidRPr="008D21F1">
        <w:rPr>
          <w:rFonts w:ascii="Calibri" w:hAnsi="Calibri" w:cs="Calibri"/>
          <w:b/>
          <w:i/>
          <w:color w:val="008364"/>
          <w:sz w:val="20"/>
          <w:szCs w:val="20"/>
          <w:lang w:val="pl-PL" w:bidi="pl-PL"/>
        </w:rPr>
        <w:tab/>
      </w:r>
      <w:r w:rsidRPr="008D21F1">
        <w:rPr>
          <w:rFonts w:ascii="Calibri" w:hAnsi="Calibri" w:cs="Calibri"/>
          <w:b/>
          <w:i/>
          <w:color w:val="008364"/>
          <w:sz w:val="20"/>
          <w:szCs w:val="20"/>
          <w:lang w:val="pl-PL" w:bidi="pl-PL"/>
        </w:rPr>
        <w:tab/>
      </w:r>
      <w:r w:rsidRPr="008D21F1">
        <w:rPr>
          <w:rFonts w:ascii="Calibri" w:hAnsi="Calibri" w:cs="Calibri"/>
          <w:b/>
          <w:i/>
          <w:sz w:val="20"/>
          <w:szCs w:val="20"/>
          <w:lang w:val="pl-PL" w:bidi="pl-PL"/>
        </w:rPr>
        <w:tab/>
      </w:r>
    </w:p>
    <w:p w:rsidR="00181EE0" w:rsidRPr="008D21F1" w:rsidRDefault="00181EE0" w:rsidP="00181EE0">
      <w:pPr>
        <w:pStyle w:val="Akapitzlist"/>
        <w:keepNext/>
        <w:numPr>
          <w:ilvl w:val="0"/>
          <w:numId w:val="10"/>
        </w:numPr>
        <w:tabs>
          <w:tab w:val="left" w:pos="2010"/>
        </w:tabs>
        <w:spacing w:before="0"/>
        <w:rPr>
          <w:rFonts w:ascii="Calibri" w:hAnsi="Calibri" w:cs="Calibri"/>
          <w:i/>
          <w:sz w:val="20"/>
          <w:szCs w:val="20"/>
          <w:lang w:val="pl-PL" w:bidi="pl-PL"/>
        </w:rPr>
      </w:pP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>poręcznie wekslowe</w:t>
      </w:r>
    </w:p>
    <w:p w:rsidR="00181EE0" w:rsidRPr="008D21F1" w:rsidRDefault="00181EE0" w:rsidP="00181EE0">
      <w:pPr>
        <w:pStyle w:val="Akapitzlist"/>
        <w:keepNext/>
        <w:numPr>
          <w:ilvl w:val="0"/>
          <w:numId w:val="10"/>
        </w:numPr>
        <w:tabs>
          <w:tab w:val="left" w:pos="2010"/>
        </w:tabs>
        <w:spacing w:before="0"/>
        <w:rPr>
          <w:rFonts w:ascii="Calibri" w:hAnsi="Calibri" w:cs="Calibri"/>
          <w:i/>
          <w:sz w:val="20"/>
          <w:szCs w:val="20"/>
          <w:lang w:val="pl-PL" w:bidi="pl-PL"/>
        </w:rPr>
      </w:pP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>kaucja pieniężna</w:t>
      </w: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ab/>
      </w: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ab/>
      </w:r>
    </w:p>
    <w:p w:rsidR="00181EE0" w:rsidRPr="008D21F1" w:rsidRDefault="00181EE0" w:rsidP="00181EE0">
      <w:pPr>
        <w:pStyle w:val="Akapitzlist"/>
        <w:keepNext/>
        <w:numPr>
          <w:ilvl w:val="0"/>
          <w:numId w:val="10"/>
        </w:numPr>
        <w:tabs>
          <w:tab w:val="left" w:pos="2010"/>
        </w:tabs>
        <w:spacing w:before="0"/>
        <w:rPr>
          <w:rFonts w:ascii="Calibri" w:hAnsi="Calibri" w:cs="Calibri"/>
          <w:i/>
          <w:sz w:val="20"/>
          <w:szCs w:val="20"/>
          <w:lang w:val="pl-PL" w:bidi="pl-PL"/>
        </w:rPr>
      </w:pP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>blokada środków pieniężnych na rachunku</w:t>
      </w:r>
    </w:p>
    <w:p w:rsidR="00181EE0" w:rsidRPr="008D21F1" w:rsidRDefault="00181EE0" w:rsidP="00181EE0">
      <w:pPr>
        <w:pStyle w:val="Akapitzlist"/>
        <w:keepNext/>
        <w:numPr>
          <w:ilvl w:val="0"/>
          <w:numId w:val="10"/>
        </w:numPr>
        <w:tabs>
          <w:tab w:val="left" w:pos="2010"/>
        </w:tabs>
        <w:spacing w:before="0"/>
        <w:rPr>
          <w:rFonts w:ascii="Calibri" w:hAnsi="Calibri" w:cs="Calibri"/>
          <w:i/>
          <w:sz w:val="20"/>
          <w:szCs w:val="20"/>
          <w:lang w:val="pl-PL" w:bidi="pl-PL"/>
        </w:rPr>
      </w:pP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>podwyższenie marży kredytu</w:t>
      </w:r>
    </w:p>
    <w:p w:rsidR="00181EE0" w:rsidRPr="008D21F1" w:rsidRDefault="00181EE0" w:rsidP="00181EE0">
      <w:pPr>
        <w:pStyle w:val="Akapitzlist"/>
        <w:keepNext/>
        <w:tabs>
          <w:tab w:val="left" w:pos="2010"/>
        </w:tabs>
        <w:spacing w:before="0"/>
        <w:rPr>
          <w:rFonts w:ascii="Calibri" w:hAnsi="Calibri" w:cs="Calibri"/>
          <w:sz w:val="20"/>
          <w:szCs w:val="20"/>
          <w:lang w:val="pl-PL" w:bidi="pl-PL"/>
        </w:rPr>
      </w:pPr>
    </w:p>
    <w:p w:rsidR="00181EE0" w:rsidRPr="008D21F1" w:rsidRDefault="00181EE0" w:rsidP="00181EE0">
      <w:pPr>
        <w:pStyle w:val="Akapitzlist"/>
        <w:keepNext/>
        <w:numPr>
          <w:ilvl w:val="0"/>
          <w:numId w:val="1"/>
        </w:numPr>
        <w:tabs>
          <w:tab w:val="left" w:pos="2010"/>
        </w:tabs>
        <w:spacing w:before="0"/>
        <w:rPr>
          <w:rFonts w:ascii="Calibri" w:hAnsi="Calibri" w:cs="Calibri"/>
          <w:sz w:val="20"/>
          <w:szCs w:val="20"/>
          <w:lang w:val="pl-PL" w:bidi="pl-PL"/>
        </w:rPr>
      </w:pPr>
      <w:r w:rsidRPr="008D21F1">
        <w:rPr>
          <w:rFonts w:ascii="Calibri" w:hAnsi="Calibri" w:cs="Calibri"/>
          <w:sz w:val="20"/>
          <w:szCs w:val="20"/>
          <w:lang w:val="pl-PL" w:bidi="pl-PL"/>
        </w:rPr>
        <w:t xml:space="preserve">Okres, na jaki </w:t>
      </w:r>
      <w:r w:rsidRPr="008D21F1">
        <w:rPr>
          <w:rFonts w:ascii="Calibri" w:hAnsi="Calibri" w:cs="Calibri"/>
          <w:b/>
          <w:sz w:val="20"/>
          <w:szCs w:val="20"/>
          <w:lang w:val="pl-PL" w:bidi="pl-PL"/>
        </w:rPr>
        <w:t>może być zawarta</w:t>
      </w:r>
      <w:r w:rsidRPr="008D21F1">
        <w:rPr>
          <w:rFonts w:ascii="Calibri" w:hAnsi="Calibri" w:cs="Calibri"/>
          <w:sz w:val="20"/>
          <w:szCs w:val="20"/>
          <w:lang w:val="pl-PL" w:bidi="pl-PL"/>
        </w:rPr>
        <w:t xml:space="preserve"> umowa o kredyt hipoteczny;</w:t>
      </w:r>
    </w:p>
    <w:p w:rsidR="00181EE0" w:rsidRPr="008D21F1" w:rsidRDefault="00181EE0" w:rsidP="00181EE0">
      <w:pPr>
        <w:pStyle w:val="Akapitzlist"/>
        <w:keepNext/>
        <w:tabs>
          <w:tab w:val="left" w:pos="1080"/>
        </w:tabs>
        <w:spacing w:before="0"/>
        <w:rPr>
          <w:rFonts w:ascii="Calibri" w:hAnsi="Calibri" w:cs="Calibri"/>
          <w:i/>
          <w:sz w:val="20"/>
          <w:szCs w:val="20"/>
          <w:lang w:val="pl-PL" w:bidi="pl-PL"/>
        </w:rPr>
      </w:pP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 xml:space="preserve">Okres kredytowania wynosi :  od 1 roku do 15 lat </w:t>
      </w:r>
    </w:p>
    <w:p w:rsidR="00181EE0" w:rsidRPr="008D21F1" w:rsidRDefault="00181EE0" w:rsidP="00181EE0">
      <w:pPr>
        <w:keepNext/>
        <w:tabs>
          <w:tab w:val="left" w:pos="2010"/>
        </w:tabs>
        <w:spacing w:before="0"/>
        <w:rPr>
          <w:rFonts w:ascii="Calibri" w:hAnsi="Calibri" w:cs="Calibri"/>
          <w:sz w:val="20"/>
          <w:szCs w:val="20"/>
          <w:lang w:val="pl-PL" w:bidi="pl-PL"/>
        </w:rPr>
      </w:pPr>
    </w:p>
    <w:p w:rsidR="00181EE0" w:rsidRPr="008D21F1" w:rsidRDefault="00181EE0" w:rsidP="00181EE0">
      <w:pPr>
        <w:pStyle w:val="Akapitzlist"/>
        <w:keepNext/>
        <w:numPr>
          <w:ilvl w:val="0"/>
          <w:numId w:val="1"/>
        </w:numPr>
        <w:tabs>
          <w:tab w:val="left" w:pos="1080"/>
        </w:tabs>
        <w:spacing w:before="0"/>
        <w:rPr>
          <w:rFonts w:ascii="Calibri" w:hAnsi="Calibri" w:cs="Calibri"/>
          <w:b/>
          <w:sz w:val="20"/>
          <w:szCs w:val="20"/>
          <w:lang w:val="pl-PL" w:bidi="pl-PL"/>
        </w:rPr>
      </w:pPr>
      <w:r w:rsidRPr="008D21F1">
        <w:rPr>
          <w:rFonts w:ascii="Calibri" w:hAnsi="Calibri" w:cs="Calibri"/>
          <w:b/>
          <w:sz w:val="20"/>
          <w:szCs w:val="20"/>
          <w:lang w:val="pl-PL" w:bidi="pl-PL"/>
        </w:rPr>
        <w:t>W przypadku umów o kredyt hipoteczny, w których stosuje się jako odniesienie wskaźnik referencyjny - nazwy wskaźników</w:t>
      </w:r>
      <w:r w:rsidRPr="008D21F1">
        <w:rPr>
          <w:rFonts w:ascii="Calibri" w:hAnsi="Calibri" w:cs="Calibri"/>
          <w:sz w:val="20"/>
          <w:szCs w:val="20"/>
          <w:lang w:val="pl-PL" w:bidi="pl-PL"/>
        </w:rPr>
        <w:t xml:space="preserve"> referencyjnych i ich administratorów, o których mowa w art. 3 ust. 1 pkt 6 rozporządzenia Parlamentu Europejskiego i Rady (UE) 2016/1011 z dnia 8 czerwca 2016 r. w sprawie indeksów stosowanych jako wskaźniki referencyjne w instrumentach finansowych i umowach finansowych lub do pomiaru wyników funduszy inwestycyjnych i zmieniającego dyrektywy 2008/48/WE i 2014/17/UE oraz rozporządzenie (UE) nr 596/2014, oraz informację o potencjalnyc</w:t>
      </w:r>
      <w:r>
        <w:rPr>
          <w:rFonts w:ascii="Calibri" w:hAnsi="Calibri" w:cs="Calibri"/>
          <w:sz w:val="20"/>
          <w:szCs w:val="20"/>
          <w:lang w:val="pl-PL" w:bidi="pl-PL"/>
        </w:rPr>
        <w:t xml:space="preserve">h </w:t>
      </w:r>
      <w:r w:rsidRPr="008D21F1">
        <w:rPr>
          <w:rFonts w:ascii="Calibri" w:hAnsi="Calibri" w:cs="Calibri"/>
          <w:sz w:val="20"/>
          <w:szCs w:val="20"/>
          <w:lang w:val="pl-PL" w:bidi="pl-PL"/>
        </w:rPr>
        <w:t>k</w:t>
      </w:r>
      <w:r>
        <w:rPr>
          <w:rFonts w:ascii="Calibri" w:hAnsi="Calibri" w:cs="Calibri"/>
          <w:sz w:val="20"/>
          <w:szCs w:val="20"/>
          <w:lang w:val="pl-PL" w:bidi="pl-PL"/>
        </w:rPr>
        <w:t xml:space="preserve">onsekwencjach dla konsumenta:    </w:t>
      </w:r>
      <w:r w:rsidRPr="008D21F1">
        <w:rPr>
          <w:rFonts w:ascii="Calibri" w:hAnsi="Calibri" w:cs="Calibri"/>
          <w:b/>
          <w:i/>
          <w:sz w:val="20"/>
          <w:szCs w:val="20"/>
          <w:lang w:val="pl-PL"/>
        </w:rPr>
        <w:t>nie dotyczy</w:t>
      </w:r>
    </w:p>
    <w:p w:rsidR="00181EE0" w:rsidRPr="008D21F1" w:rsidRDefault="00181EE0" w:rsidP="00181EE0">
      <w:pPr>
        <w:pStyle w:val="Akapitzlist"/>
        <w:keepNext/>
        <w:spacing w:before="0"/>
        <w:rPr>
          <w:rFonts w:ascii="Calibri" w:hAnsi="Calibri" w:cs="Calibri"/>
          <w:sz w:val="20"/>
          <w:szCs w:val="20"/>
          <w:lang w:val="pl-PL"/>
        </w:rPr>
      </w:pPr>
    </w:p>
    <w:p w:rsidR="00181EE0" w:rsidRPr="008D21F1" w:rsidRDefault="00181EE0" w:rsidP="00181EE0">
      <w:pPr>
        <w:pStyle w:val="Akapitzlist"/>
        <w:keepNext/>
        <w:numPr>
          <w:ilvl w:val="0"/>
          <w:numId w:val="1"/>
        </w:numPr>
        <w:spacing w:before="0"/>
        <w:rPr>
          <w:rFonts w:ascii="Calibri" w:hAnsi="Calibri" w:cs="Calibri"/>
          <w:sz w:val="20"/>
          <w:szCs w:val="20"/>
          <w:lang w:val="pl-PL"/>
        </w:rPr>
      </w:pPr>
      <w:r w:rsidRPr="008D21F1">
        <w:rPr>
          <w:rFonts w:ascii="Calibri" w:hAnsi="Calibri" w:cs="Calibri"/>
          <w:b/>
          <w:sz w:val="20"/>
          <w:szCs w:val="20"/>
          <w:lang w:val="pl-PL" w:bidi="pl-PL"/>
        </w:rPr>
        <w:t>Rodzaje dostępnej stopy oprocentowania kredytu hipotecznego</w:t>
      </w:r>
      <w:r w:rsidRPr="008D21F1">
        <w:rPr>
          <w:rFonts w:ascii="Calibri" w:hAnsi="Calibri" w:cs="Calibri"/>
          <w:sz w:val="20"/>
          <w:szCs w:val="20"/>
          <w:lang w:val="pl-PL" w:bidi="pl-PL"/>
        </w:rPr>
        <w:t xml:space="preserve"> ze wskazaniem, czy jest to stała stopa oprocentowania kredytu hipotecznego, zmienna, </w:t>
      </w:r>
      <w:r w:rsidRPr="008D21F1">
        <w:rPr>
          <w:rFonts w:ascii="Calibri" w:hAnsi="Calibri" w:cs="Calibri"/>
          <w:b/>
          <w:sz w:val="20"/>
          <w:szCs w:val="20"/>
          <w:lang w:val="pl-PL" w:bidi="pl-PL"/>
        </w:rPr>
        <w:t>czy stanowiąca</w:t>
      </w:r>
      <w:r w:rsidRPr="008D21F1">
        <w:rPr>
          <w:rFonts w:ascii="Calibri" w:hAnsi="Calibri" w:cs="Calibri"/>
          <w:sz w:val="20"/>
          <w:szCs w:val="20"/>
          <w:lang w:val="pl-PL" w:bidi="pl-PL"/>
        </w:rPr>
        <w:t xml:space="preserve"> połączenie obu rodzajów oprocentowania, wraz z krótką charakterystyką stałej stopy oprocentowania kredytu hipotecznego i stopy zmiennej, w tym informacją o związanych z tym konsekwencjach dla konsumenta:</w:t>
      </w:r>
    </w:p>
    <w:p w:rsidR="00181EE0" w:rsidRPr="008D21F1" w:rsidRDefault="00181EE0" w:rsidP="00181EE0">
      <w:pPr>
        <w:pStyle w:val="Akapitzlist"/>
        <w:keepNext/>
        <w:numPr>
          <w:ilvl w:val="0"/>
          <w:numId w:val="22"/>
        </w:numPr>
        <w:spacing w:before="0"/>
        <w:rPr>
          <w:rFonts w:ascii="Calibri" w:hAnsi="Calibri" w:cs="Calibri"/>
          <w:i/>
          <w:sz w:val="20"/>
          <w:szCs w:val="20"/>
          <w:lang w:val="pl-PL"/>
        </w:rPr>
      </w:pPr>
      <w:r w:rsidRPr="008D21F1">
        <w:rPr>
          <w:rFonts w:ascii="Calibri" w:hAnsi="Calibri" w:cs="Calibri"/>
          <w:i/>
          <w:sz w:val="20"/>
          <w:szCs w:val="20"/>
          <w:lang w:val="pl-PL"/>
        </w:rPr>
        <w:t xml:space="preserve">Kredyt oprocentowany jest według zmiennej stopy procentowej, stanowiącej sumę stopy referencyjnej i marży Banku.  stopą referencyjną jest stawka WIBOR 3M,  </w:t>
      </w:r>
      <w:r w:rsidRPr="008D21F1">
        <w:rPr>
          <w:rFonts w:ascii="Calibri" w:hAnsi="Calibri" w:cs="Calibri"/>
          <w:i/>
          <w:sz w:val="20"/>
          <w:szCs w:val="20"/>
          <w:lang w:val="x-none"/>
        </w:rPr>
        <w:t>obliczona jako średnia arytmetyczna z miesiąca poprzedzającego okres jej obowiązywania;</w:t>
      </w:r>
    </w:p>
    <w:p w:rsidR="00181EE0" w:rsidRPr="008D21F1" w:rsidRDefault="00181EE0" w:rsidP="00181EE0">
      <w:pPr>
        <w:pStyle w:val="Akapitzlist"/>
        <w:keepNext/>
        <w:spacing w:before="0"/>
        <w:rPr>
          <w:rFonts w:ascii="Calibri" w:hAnsi="Calibri" w:cs="Calibri"/>
          <w:i/>
          <w:sz w:val="20"/>
          <w:szCs w:val="20"/>
          <w:lang w:val="pl-PL"/>
        </w:rPr>
      </w:pPr>
      <w:r w:rsidRPr="008D21F1">
        <w:rPr>
          <w:rFonts w:ascii="Calibri" w:hAnsi="Calibri" w:cs="Calibri"/>
          <w:i/>
          <w:sz w:val="20"/>
          <w:szCs w:val="20"/>
          <w:lang w:val="x-none"/>
        </w:rPr>
        <w:t xml:space="preserve">Okresy 3-miesięczne, w których obowiązuje określona wysokość stopy procentowej, zgodne są z kwartałami kalendarzowymi; pierwszy okres obowiązywania ustalonej stopy oprocentowania </w:t>
      </w:r>
      <w:r w:rsidRPr="008D21F1">
        <w:rPr>
          <w:rFonts w:ascii="Calibri" w:hAnsi="Calibri" w:cs="Calibri"/>
          <w:i/>
          <w:sz w:val="20"/>
          <w:szCs w:val="20"/>
          <w:lang w:val="x-none"/>
        </w:rPr>
        <w:lastRenderedPageBreak/>
        <w:t>rozpoczyna się z dniem uruchomienia kredytu, a kończy z ostatnim dniem kwartału kalendarzowego, w którym nastąpiło uruchomienie kredytu; ostatni okres obowiązywania ustalonej stopy oprocentowania rozpoczyna się z pierwszym dniem kwartału kalendarzowego, w którym przypada ostateczny termin spłaty kredytu, a kończy z dniem poprzedzającym ostateczny termin spłaty kredytu.</w:t>
      </w:r>
    </w:p>
    <w:p w:rsidR="00181EE0" w:rsidRPr="008D21F1" w:rsidRDefault="00181EE0" w:rsidP="00181EE0">
      <w:pPr>
        <w:pStyle w:val="Akapitzlist"/>
        <w:keepNext/>
        <w:spacing w:before="0"/>
        <w:ind w:left="786"/>
        <w:rPr>
          <w:rFonts w:ascii="Calibri" w:hAnsi="Calibri" w:cs="Calibri"/>
          <w:i/>
          <w:sz w:val="20"/>
          <w:szCs w:val="20"/>
          <w:lang w:val="pl-PL"/>
        </w:rPr>
      </w:pPr>
      <w:r w:rsidRPr="008D21F1">
        <w:rPr>
          <w:rFonts w:ascii="Calibri" w:hAnsi="Calibri" w:cs="Calibri"/>
          <w:i/>
          <w:sz w:val="20"/>
          <w:szCs w:val="20"/>
          <w:lang w:val="pl-PL"/>
        </w:rPr>
        <w:t xml:space="preserve">Stopa oprocentowania kredytu zmienia się wraz ze zmianą stopy referencyjnej Banku Spółdzielczego w Pieńsku.  Marżę Banku określa Tabela oprocentowania kredytów Banku Spółdzielczego w Pieńsku z zastrzeżeniem że Bank podwyższa marżę kredytu dodatkowo o 1,00 </w:t>
      </w:r>
      <w:proofErr w:type="spellStart"/>
      <w:r w:rsidRPr="008D21F1">
        <w:rPr>
          <w:rFonts w:ascii="Calibri" w:hAnsi="Calibri" w:cs="Calibri"/>
          <w:i/>
          <w:sz w:val="20"/>
          <w:szCs w:val="20"/>
          <w:lang w:val="pl-PL"/>
        </w:rPr>
        <w:t>p.p</w:t>
      </w:r>
      <w:proofErr w:type="spellEnd"/>
      <w:r w:rsidRPr="008D21F1">
        <w:rPr>
          <w:rFonts w:ascii="Calibri" w:hAnsi="Calibri" w:cs="Calibri"/>
          <w:i/>
          <w:sz w:val="20"/>
          <w:szCs w:val="20"/>
          <w:lang w:val="pl-PL"/>
        </w:rPr>
        <w:t>. :</w:t>
      </w:r>
    </w:p>
    <w:p w:rsidR="00181EE0" w:rsidRPr="008D21F1" w:rsidRDefault="00181EE0" w:rsidP="00181EE0">
      <w:pPr>
        <w:pStyle w:val="Akapitzlist"/>
        <w:keepNext/>
        <w:numPr>
          <w:ilvl w:val="0"/>
          <w:numId w:val="12"/>
        </w:numPr>
        <w:tabs>
          <w:tab w:val="left" w:pos="2010"/>
        </w:tabs>
        <w:spacing w:before="0"/>
        <w:rPr>
          <w:rFonts w:ascii="Calibri" w:hAnsi="Calibri" w:cs="Calibri"/>
          <w:i/>
          <w:sz w:val="20"/>
          <w:szCs w:val="20"/>
          <w:lang w:val="pl-PL" w:bidi="pl-PL"/>
        </w:rPr>
      </w:pP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>w przypadku nieprzedstawienia zabezpieczenia przejściowego (podwyższa się marżę do dnia dokonania prawomocnego wpisu hipoteki na rzecz Banku).</w:t>
      </w:r>
    </w:p>
    <w:p w:rsidR="00181EE0" w:rsidRPr="008D21F1" w:rsidRDefault="00181EE0" w:rsidP="00181EE0">
      <w:pPr>
        <w:pStyle w:val="Akapitzlist"/>
        <w:keepNext/>
        <w:spacing w:before="0"/>
        <w:ind w:left="786"/>
        <w:rPr>
          <w:rFonts w:ascii="Calibri" w:hAnsi="Calibri" w:cs="Calibri"/>
          <w:i/>
          <w:sz w:val="20"/>
          <w:szCs w:val="20"/>
          <w:lang w:val="pl-PL"/>
        </w:rPr>
      </w:pPr>
    </w:p>
    <w:p w:rsidR="00181EE0" w:rsidRPr="008D21F1" w:rsidRDefault="00181EE0" w:rsidP="00181EE0">
      <w:pPr>
        <w:pStyle w:val="Akapitzlist"/>
        <w:keepNext/>
        <w:spacing w:before="0"/>
        <w:ind w:left="786"/>
        <w:rPr>
          <w:rFonts w:ascii="Calibri" w:hAnsi="Calibri" w:cs="Calibri"/>
          <w:i/>
          <w:sz w:val="20"/>
          <w:szCs w:val="20"/>
          <w:lang w:val="pl-PL"/>
        </w:rPr>
      </w:pPr>
      <w:r w:rsidRPr="008D21F1">
        <w:rPr>
          <w:rFonts w:ascii="Calibri" w:hAnsi="Calibri" w:cs="Calibri"/>
          <w:i/>
          <w:sz w:val="20"/>
          <w:szCs w:val="20"/>
          <w:lang w:val="pl-PL"/>
        </w:rPr>
        <w:t>Aktualna Tabela oprocentowania oraz informacje na temat wskaźników referencyjnych dostępne są dla Państwa na stronie internetowej Banku (</w:t>
      </w:r>
      <w:r w:rsidR="00607972">
        <w:fldChar w:fldCharType="begin"/>
      </w:r>
      <w:r w:rsidR="00607972" w:rsidRPr="00607972">
        <w:rPr>
          <w:lang w:val="pl-PL"/>
        </w:rPr>
        <w:instrText xml:space="preserve"> HYPERLINK "http://www.bspiensk.pl" </w:instrText>
      </w:r>
      <w:r w:rsidR="00607972">
        <w:fldChar w:fldCharType="separate"/>
      </w:r>
      <w:r w:rsidRPr="008D21F1">
        <w:rPr>
          <w:rStyle w:val="Hipercze"/>
          <w:rFonts w:ascii="Calibri" w:hAnsi="Calibri" w:cs="Calibri"/>
          <w:i/>
          <w:sz w:val="20"/>
          <w:szCs w:val="20"/>
          <w:lang w:val="pl-PL"/>
        </w:rPr>
        <w:t>www.bspiensk.pl</w:t>
      </w:r>
      <w:r w:rsidR="00607972">
        <w:rPr>
          <w:rStyle w:val="Hipercze"/>
          <w:rFonts w:ascii="Calibri" w:hAnsi="Calibri" w:cs="Calibri"/>
          <w:i/>
          <w:sz w:val="20"/>
          <w:szCs w:val="20"/>
          <w:lang w:val="pl-PL"/>
        </w:rPr>
        <w:fldChar w:fldCharType="end"/>
      </w:r>
      <w:r w:rsidRPr="008D21F1">
        <w:rPr>
          <w:rFonts w:ascii="Calibri" w:hAnsi="Calibri" w:cs="Calibri"/>
          <w:i/>
          <w:sz w:val="20"/>
          <w:szCs w:val="20"/>
          <w:lang w:val="pl-PL"/>
        </w:rPr>
        <w:t>).</w:t>
      </w:r>
    </w:p>
    <w:p w:rsidR="00181EE0" w:rsidRPr="008D21F1" w:rsidRDefault="00181EE0" w:rsidP="00181EE0">
      <w:pPr>
        <w:pStyle w:val="Akapitzlist"/>
        <w:keepNext/>
        <w:spacing w:before="0"/>
        <w:ind w:left="786"/>
        <w:rPr>
          <w:rFonts w:ascii="Calibri" w:hAnsi="Calibri" w:cs="Calibri"/>
          <w:i/>
          <w:sz w:val="20"/>
          <w:szCs w:val="20"/>
          <w:lang w:val="pl-PL"/>
        </w:rPr>
      </w:pPr>
      <w:r w:rsidRPr="008D21F1">
        <w:rPr>
          <w:rFonts w:ascii="Calibri" w:hAnsi="Calibri" w:cs="Calibri"/>
          <w:i/>
          <w:sz w:val="20"/>
          <w:szCs w:val="20"/>
          <w:lang w:val="pl-PL"/>
        </w:rPr>
        <w:t xml:space="preserve"> </w:t>
      </w:r>
    </w:p>
    <w:p w:rsidR="00181EE0" w:rsidRPr="008D21F1" w:rsidRDefault="00181EE0" w:rsidP="00181EE0">
      <w:pPr>
        <w:pStyle w:val="Akapitzlist"/>
        <w:keepNext/>
        <w:spacing w:before="0"/>
        <w:ind w:left="786"/>
        <w:rPr>
          <w:rFonts w:ascii="Calibri" w:hAnsi="Calibri" w:cs="Calibri"/>
          <w:i/>
          <w:sz w:val="20"/>
          <w:szCs w:val="20"/>
          <w:lang w:val="pl-PL"/>
        </w:rPr>
      </w:pPr>
      <w:r w:rsidRPr="008D21F1">
        <w:rPr>
          <w:rFonts w:ascii="Calibri" w:hAnsi="Calibri" w:cs="Calibri"/>
          <w:i/>
          <w:sz w:val="20"/>
          <w:szCs w:val="20"/>
          <w:lang w:val="pl-PL"/>
        </w:rPr>
        <w:t xml:space="preserve">Kredytobiorca zaciągający kredyt hipoteczny narażony jest na ponoszenie określonych </w:t>
      </w:r>
      <w:proofErr w:type="spellStart"/>
      <w:r w:rsidRPr="008D21F1">
        <w:rPr>
          <w:rFonts w:ascii="Calibri" w:hAnsi="Calibri" w:cs="Calibri"/>
          <w:i/>
          <w:sz w:val="20"/>
          <w:szCs w:val="20"/>
          <w:lang w:val="pl-PL"/>
        </w:rPr>
        <w:t>ryzyk</w:t>
      </w:r>
      <w:proofErr w:type="spellEnd"/>
      <w:r w:rsidRPr="008D21F1">
        <w:rPr>
          <w:rFonts w:ascii="Calibri" w:hAnsi="Calibri" w:cs="Calibri"/>
          <w:i/>
          <w:sz w:val="20"/>
          <w:szCs w:val="20"/>
          <w:lang w:val="pl-PL"/>
        </w:rPr>
        <w:t xml:space="preserve">. </w:t>
      </w:r>
    </w:p>
    <w:p w:rsidR="00181EE0" w:rsidRPr="008D21F1" w:rsidRDefault="00181EE0" w:rsidP="00181EE0">
      <w:pPr>
        <w:pStyle w:val="Akapitzlist"/>
        <w:keepNext/>
        <w:spacing w:before="0"/>
        <w:ind w:left="786"/>
        <w:rPr>
          <w:rFonts w:ascii="Calibri" w:hAnsi="Calibri" w:cs="Calibri"/>
          <w:i/>
          <w:sz w:val="20"/>
          <w:szCs w:val="20"/>
          <w:lang w:val="pl-PL"/>
        </w:rPr>
      </w:pPr>
    </w:p>
    <w:p w:rsidR="00181EE0" w:rsidRPr="008D21F1" w:rsidRDefault="00181EE0" w:rsidP="00181EE0">
      <w:pPr>
        <w:pStyle w:val="Akapitzlist"/>
        <w:keepNext/>
        <w:spacing w:before="0"/>
        <w:ind w:left="786"/>
        <w:rPr>
          <w:rFonts w:ascii="Calibri" w:hAnsi="Calibri" w:cs="Calibri"/>
          <w:i/>
          <w:sz w:val="20"/>
          <w:szCs w:val="20"/>
          <w:lang w:val="pl-PL"/>
        </w:rPr>
      </w:pPr>
      <w:r w:rsidRPr="008D21F1">
        <w:rPr>
          <w:rFonts w:ascii="Calibri" w:hAnsi="Calibri" w:cs="Calibri"/>
          <w:i/>
          <w:sz w:val="20"/>
          <w:szCs w:val="20"/>
          <w:lang w:val="pl-PL"/>
        </w:rPr>
        <w:t>Każdy kredyt hipoteczny o zmiennym oprocentowaniu jest obciążony ryzykiem stopy procentowej oraz ryzykiem zmiany cen rynkowych nieruchomości.</w:t>
      </w:r>
    </w:p>
    <w:p w:rsidR="00181EE0" w:rsidRPr="008D21F1" w:rsidRDefault="00181EE0" w:rsidP="00181EE0">
      <w:pPr>
        <w:pStyle w:val="Akapitzlist"/>
        <w:keepNext/>
        <w:spacing w:before="0"/>
        <w:ind w:left="786"/>
        <w:rPr>
          <w:rFonts w:ascii="Calibri" w:hAnsi="Calibri" w:cs="Calibri"/>
          <w:i/>
          <w:sz w:val="20"/>
          <w:szCs w:val="20"/>
          <w:lang w:val="pl-PL"/>
        </w:rPr>
      </w:pPr>
    </w:p>
    <w:p w:rsidR="00181EE0" w:rsidRPr="008D21F1" w:rsidRDefault="00181EE0" w:rsidP="00181EE0">
      <w:pPr>
        <w:pStyle w:val="Akapitzlist"/>
        <w:keepNext/>
        <w:spacing w:before="0"/>
        <w:ind w:left="786"/>
        <w:rPr>
          <w:rFonts w:ascii="Calibri" w:hAnsi="Calibri" w:cs="Calibri"/>
          <w:i/>
          <w:sz w:val="20"/>
          <w:szCs w:val="20"/>
          <w:lang w:val="pl-PL"/>
        </w:rPr>
      </w:pPr>
      <w:r w:rsidRPr="008D21F1">
        <w:rPr>
          <w:rFonts w:ascii="Calibri" w:hAnsi="Calibri" w:cs="Calibri"/>
          <w:i/>
          <w:sz w:val="20"/>
          <w:szCs w:val="20"/>
          <w:lang w:val="pl-PL"/>
        </w:rPr>
        <w:t>Zmiany stopy procentowej będą powodować zmiany wysokości raty kredytu oprocentowanego według zmiennej stopy procentowej. Z tego względu, przy podejmowaniu decyzji, szczególnie dotyczących wieloletniego kredytu hipotecznego, Kredytobiorca powinien brać pod uwagę długoterminowy trend na rynku, a nie tylko krótkotrwałe wahania stopy procentowej. Przed zawarciem umowy Bank informuje Klientów o kosztach i ryzykach związanych z kredytem. Ryzyko podjęcia decyzji i jej konsekwencji spoczywa na Kredytobiorcy, pozostanie związany umową, zgodnie z którą przez kilka, kilkanaście albo kilkadziesiąt lat będzie spłacał raty kredytu</w:t>
      </w:r>
    </w:p>
    <w:p w:rsidR="00181EE0" w:rsidRPr="008D21F1" w:rsidRDefault="00181EE0" w:rsidP="00181EE0">
      <w:pPr>
        <w:pStyle w:val="Akapitzlist"/>
        <w:keepNext/>
        <w:spacing w:before="0"/>
        <w:rPr>
          <w:rFonts w:ascii="Calibri" w:hAnsi="Calibri" w:cs="Calibri"/>
          <w:b/>
          <w:i/>
          <w:sz w:val="20"/>
          <w:szCs w:val="20"/>
          <w:lang w:val="pl-PL"/>
        </w:rPr>
      </w:pPr>
    </w:p>
    <w:p w:rsidR="00181EE0" w:rsidRPr="008D21F1" w:rsidRDefault="00181EE0" w:rsidP="00181EE0">
      <w:pPr>
        <w:pStyle w:val="Akapitzlist"/>
        <w:keepNext/>
        <w:numPr>
          <w:ilvl w:val="0"/>
          <w:numId w:val="1"/>
        </w:numPr>
        <w:spacing w:before="0"/>
        <w:rPr>
          <w:rFonts w:ascii="Calibri" w:hAnsi="Calibri" w:cs="Calibri"/>
          <w:sz w:val="20"/>
          <w:szCs w:val="20"/>
          <w:lang w:val="pl-PL"/>
        </w:rPr>
      </w:pPr>
      <w:r w:rsidRPr="008D21F1">
        <w:rPr>
          <w:rFonts w:ascii="Calibri" w:hAnsi="Calibri" w:cs="Calibri"/>
          <w:b/>
          <w:sz w:val="20"/>
          <w:szCs w:val="20"/>
          <w:lang w:val="pl-PL" w:bidi="pl-PL"/>
        </w:rPr>
        <w:t>W przypadku umów o kredyt hipoteczny w walucie obcej</w:t>
      </w:r>
      <w:r w:rsidRPr="008D21F1">
        <w:rPr>
          <w:rFonts w:ascii="Calibri" w:hAnsi="Calibri" w:cs="Calibri"/>
          <w:sz w:val="20"/>
          <w:szCs w:val="20"/>
          <w:lang w:val="pl-PL" w:bidi="pl-PL"/>
        </w:rPr>
        <w:t xml:space="preserve"> - wskazanie danej waluty wraz z informacją o konsekwencjach denominowania lub indeksowania tego kredytu dla konsumenta oraz ryzyku walutowym związanym z tym kredytem:</w:t>
      </w:r>
      <w:r w:rsidRPr="008D21F1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8D21F1">
        <w:rPr>
          <w:rFonts w:ascii="Calibri" w:hAnsi="Calibri" w:cs="Calibri"/>
          <w:i/>
          <w:sz w:val="20"/>
          <w:szCs w:val="20"/>
          <w:lang w:val="pl-PL"/>
        </w:rPr>
        <w:t>nie dotyczy</w:t>
      </w:r>
    </w:p>
    <w:p w:rsidR="00181EE0" w:rsidRPr="008D21F1" w:rsidRDefault="00181EE0" w:rsidP="00181EE0">
      <w:pPr>
        <w:pStyle w:val="Akapitzlist"/>
        <w:keepNext/>
        <w:tabs>
          <w:tab w:val="left" w:pos="1710"/>
        </w:tabs>
        <w:spacing w:before="0"/>
        <w:ind w:left="786"/>
        <w:rPr>
          <w:rFonts w:ascii="Calibri" w:hAnsi="Calibri" w:cs="Calibri"/>
          <w:b/>
          <w:sz w:val="20"/>
          <w:szCs w:val="20"/>
          <w:lang w:val="pl-PL"/>
        </w:rPr>
      </w:pPr>
    </w:p>
    <w:p w:rsidR="00181EE0" w:rsidRPr="008D21F1" w:rsidRDefault="00181EE0" w:rsidP="00181EE0">
      <w:pPr>
        <w:pStyle w:val="Akapitzlist"/>
        <w:keepNext/>
        <w:numPr>
          <w:ilvl w:val="0"/>
          <w:numId w:val="1"/>
        </w:numPr>
        <w:tabs>
          <w:tab w:val="left" w:pos="1710"/>
        </w:tabs>
        <w:spacing w:before="0"/>
        <w:rPr>
          <w:rFonts w:ascii="Calibri" w:hAnsi="Calibri" w:cs="Calibri"/>
          <w:b/>
          <w:sz w:val="20"/>
          <w:szCs w:val="20"/>
          <w:lang w:val="pl-PL"/>
        </w:rPr>
      </w:pPr>
      <w:r w:rsidRPr="008D21F1">
        <w:rPr>
          <w:rFonts w:ascii="Calibri" w:hAnsi="Calibri" w:cs="Calibri"/>
          <w:b/>
          <w:sz w:val="20"/>
          <w:szCs w:val="20"/>
          <w:lang w:val="pl-PL" w:bidi="pl-PL"/>
        </w:rPr>
        <w:t>Reprezentatywny przykład całkowitej kwoty kredytu hipotecznego, całkowitego kosztu kredytu hipotecznego, całkowitej kwoty do zapłaty przez konsumenta oraz rzeczywistej rocznej stopy oprocentowania:</w:t>
      </w:r>
    </w:p>
    <w:p w:rsidR="00181EE0" w:rsidRPr="008D21F1" w:rsidRDefault="00181EE0" w:rsidP="00181EE0">
      <w:pPr>
        <w:keepNext/>
        <w:spacing w:before="0"/>
        <w:ind w:left="786"/>
        <w:rPr>
          <w:rFonts w:ascii="Calibri" w:hAnsi="Calibri" w:cs="Calibri"/>
          <w:i/>
          <w:sz w:val="20"/>
          <w:szCs w:val="20"/>
          <w:lang w:val="pl-PL" w:bidi="pl-PL"/>
        </w:rPr>
      </w:pP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 xml:space="preserve">Rzeczywista Roczna Stopa Oprocentowania (RRSO) wynosi: 7,07 % dla następujących założeń: całkowita kwota kredytu: 40 000 PLN, okres kredytowania: 60 miesięcy; wkład własny: 0% wartości nieruchomości;  oprocentowanie kredytu: 5,73 % w skali roku – wyliczone jako suma aktualnej stopy bazowej kredytu (stopa zmienna WIBOR 3M: 1.73 %) i marży Banku w wysokości 4%, obliczona po ustanowieniu zabezpieczenia w postaci hipoteki na kredytowanej nieruchomości (do czasu ustanowienia hipoteki Bank podwyższana marżę kredytu o 1,00 </w:t>
      </w:r>
      <w:proofErr w:type="spellStart"/>
      <w:r w:rsidRPr="008D21F1">
        <w:rPr>
          <w:rFonts w:ascii="Calibri" w:hAnsi="Calibri" w:cs="Calibri"/>
          <w:i/>
          <w:sz w:val="20"/>
          <w:szCs w:val="20"/>
          <w:lang w:val="pl-PL" w:bidi="pl-PL"/>
        </w:rPr>
        <w:t>p.p</w:t>
      </w:r>
      <w:proofErr w:type="spellEnd"/>
      <w:r w:rsidRPr="008D21F1">
        <w:rPr>
          <w:rFonts w:ascii="Calibri" w:hAnsi="Calibri" w:cs="Calibri"/>
          <w:i/>
          <w:sz w:val="20"/>
          <w:szCs w:val="20"/>
          <w:lang w:val="pl-PL" w:bidi="pl-PL"/>
        </w:rPr>
        <w:t>.)  Malejąca rata miesięczna: 894,38 PLN, łączna liczba rat: 60.  Całkowity</w:t>
      </w:r>
      <w:r>
        <w:rPr>
          <w:rFonts w:ascii="Calibri" w:hAnsi="Calibri" w:cs="Calibri"/>
          <w:i/>
          <w:sz w:val="20"/>
          <w:szCs w:val="20"/>
          <w:lang w:val="pl-PL" w:bidi="pl-PL"/>
        </w:rPr>
        <w:t xml:space="preserve"> koszt kredytu 6 836,67</w:t>
      </w: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 xml:space="preserve"> PLN, w tym: suma odsetek w cały</w:t>
      </w:r>
      <w:r>
        <w:rPr>
          <w:rFonts w:ascii="Calibri" w:hAnsi="Calibri" w:cs="Calibri"/>
          <w:i/>
          <w:sz w:val="20"/>
          <w:szCs w:val="20"/>
          <w:lang w:val="pl-PL" w:bidi="pl-PL"/>
        </w:rPr>
        <w:t>m okresie kredytowania: 5 817,67</w:t>
      </w: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 xml:space="preserve"> PLN, prowizja nie kredytowana za udzielenie kredytu: 2,00 % kwoty udzielonego kredytu wynosząca:  800 PLN. Koszt ustanowienia hipoteki: 200,00 PLN, podatek od czynności cywilno-prawnych (PCC1 ): 19,00 PLN.  W całkowitym koszcie kredytu Bank nie uwzględnia następujących kosztów: kosztu ubezpieczenia  nieruchomości będącej zabezpieczeniem kredytu  spoza oferty Banku oraz kosztu wyceny nieruchomości, gdyż nie jest dostawcą tych usług dodatkowych dla konsumenta.  Całkowita kw</w:t>
      </w:r>
      <w:r>
        <w:rPr>
          <w:rFonts w:ascii="Calibri" w:hAnsi="Calibri" w:cs="Calibri"/>
          <w:i/>
          <w:sz w:val="20"/>
          <w:szCs w:val="20"/>
          <w:lang w:val="pl-PL" w:bidi="pl-PL"/>
        </w:rPr>
        <w:t>ota do zapłaty wynosi: 46 836,67</w:t>
      </w: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 xml:space="preserve"> PLN.</w:t>
      </w:r>
    </w:p>
    <w:p w:rsidR="00181EE0" w:rsidRPr="008D21F1" w:rsidRDefault="00181EE0" w:rsidP="00181EE0">
      <w:pPr>
        <w:keepNext/>
        <w:spacing w:before="0"/>
        <w:ind w:left="786"/>
        <w:rPr>
          <w:rFonts w:ascii="Calibri" w:hAnsi="Calibri" w:cs="Calibri"/>
          <w:i/>
          <w:sz w:val="20"/>
          <w:szCs w:val="20"/>
          <w:lang w:val="pl-PL" w:bidi="pl-PL"/>
        </w:rPr>
      </w:pP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 xml:space="preserve">Oprocentowanie kredytu jest zmienne i w okresie obowiązywania umowy kredytu może ulec podwyższeniu w związku ze wzrostem stopy referencyjnej WIBOR 3M, co spowoduje podwyższenie kwoty spłacanej raty kredytu . </w:t>
      </w:r>
    </w:p>
    <w:p w:rsidR="00181EE0" w:rsidRPr="008D21F1" w:rsidRDefault="00181EE0" w:rsidP="00181EE0">
      <w:pPr>
        <w:keepNext/>
        <w:spacing w:before="0"/>
        <w:ind w:left="786"/>
        <w:rPr>
          <w:rFonts w:ascii="Calibri" w:hAnsi="Calibri" w:cs="Calibri"/>
          <w:i/>
          <w:sz w:val="20"/>
          <w:szCs w:val="20"/>
          <w:lang w:val="pl-PL" w:bidi="pl-PL"/>
        </w:rPr>
      </w:pP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 xml:space="preserve">Wyliczenia reprezentatywne dla kredytu hipotecznego UKH na </w:t>
      </w:r>
      <w:r>
        <w:rPr>
          <w:rFonts w:ascii="Calibri" w:hAnsi="Calibri" w:cs="Calibri"/>
          <w:i/>
          <w:sz w:val="20"/>
          <w:szCs w:val="20"/>
          <w:lang w:val="pl-PL" w:bidi="pl-PL"/>
        </w:rPr>
        <w:t>09 sierpnia</w:t>
      </w: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 xml:space="preserve"> 2017 r.</w:t>
      </w:r>
    </w:p>
    <w:p w:rsidR="00181EE0" w:rsidRPr="008D21F1" w:rsidRDefault="00181EE0" w:rsidP="00181EE0">
      <w:pPr>
        <w:pStyle w:val="Akapitzlist"/>
        <w:keepNext/>
        <w:numPr>
          <w:ilvl w:val="0"/>
          <w:numId w:val="1"/>
        </w:numPr>
        <w:spacing w:before="0"/>
        <w:rPr>
          <w:rFonts w:ascii="Calibri" w:hAnsi="Calibri" w:cs="Calibri"/>
          <w:sz w:val="20"/>
          <w:szCs w:val="20"/>
          <w:lang w:val="pl-PL" w:bidi="pl-PL"/>
        </w:rPr>
      </w:pPr>
      <w:r w:rsidRPr="008D21F1">
        <w:rPr>
          <w:rFonts w:ascii="Calibri" w:hAnsi="Calibri" w:cs="Calibri"/>
          <w:b/>
          <w:sz w:val="20"/>
          <w:szCs w:val="20"/>
          <w:lang w:val="pl-PL" w:bidi="pl-PL"/>
        </w:rPr>
        <w:t>Wskazanie możliwych innych kosztów nieujętych w całkowitym koszcie kredytu hipotecznego,</w:t>
      </w:r>
      <w:r w:rsidRPr="008D21F1">
        <w:rPr>
          <w:rFonts w:ascii="Calibri" w:hAnsi="Calibri" w:cs="Calibri"/>
          <w:sz w:val="20"/>
          <w:szCs w:val="20"/>
          <w:lang w:val="pl-PL" w:bidi="pl-PL"/>
        </w:rPr>
        <w:t xml:space="preserve"> które konsument może </w:t>
      </w:r>
      <w:r w:rsidRPr="008D21F1">
        <w:rPr>
          <w:rFonts w:ascii="Calibri" w:hAnsi="Calibri" w:cs="Calibri"/>
          <w:b/>
          <w:sz w:val="20"/>
          <w:szCs w:val="20"/>
          <w:lang w:val="pl-PL" w:bidi="pl-PL"/>
        </w:rPr>
        <w:t>ponieść</w:t>
      </w:r>
      <w:r w:rsidRPr="008D21F1">
        <w:rPr>
          <w:rFonts w:ascii="Calibri" w:hAnsi="Calibri" w:cs="Calibri"/>
          <w:sz w:val="20"/>
          <w:szCs w:val="20"/>
          <w:lang w:val="pl-PL" w:bidi="pl-PL"/>
        </w:rPr>
        <w:t xml:space="preserve"> w związku z umową o kredyt hipoteczny, i prognozowaną maksymalną wysokość tych kosztów;</w:t>
      </w:r>
    </w:p>
    <w:p w:rsidR="00181EE0" w:rsidRPr="008D21F1" w:rsidRDefault="00181EE0" w:rsidP="00181EE0">
      <w:pPr>
        <w:pStyle w:val="Akapitzlist"/>
        <w:keepNext/>
        <w:spacing w:before="0"/>
        <w:rPr>
          <w:rFonts w:ascii="Calibri" w:hAnsi="Calibri" w:cs="Calibri"/>
          <w:sz w:val="20"/>
          <w:szCs w:val="20"/>
          <w:lang w:val="pl-PL"/>
        </w:rPr>
      </w:pPr>
    </w:p>
    <w:p w:rsidR="00181EE0" w:rsidRPr="008D21F1" w:rsidRDefault="00181EE0" w:rsidP="00181EE0">
      <w:pPr>
        <w:pStyle w:val="Akapitzlist"/>
        <w:keepNext/>
        <w:spacing w:before="0"/>
        <w:rPr>
          <w:rFonts w:ascii="Calibri" w:hAnsi="Calibri" w:cs="Calibri"/>
          <w:i/>
          <w:sz w:val="20"/>
          <w:szCs w:val="20"/>
          <w:lang w:val="pl-PL"/>
        </w:rPr>
      </w:pPr>
      <w:r w:rsidRPr="008D21F1">
        <w:rPr>
          <w:rFonts w:ascii="Calibri" w:hAnsi="Calibri" w:cs="Calibri"/>
          <w:i/>
          <w:sz w:val="20"/>
          <w:szCs w:val="20"/>
          <w:lang w:val="pl-PL"/>
        </w:rPr>
        <w:lastRenderedPageBreak/>
        <w:t xml:space="preserve">Następujące koszty nie są znane kredytodawcy i dlatego nie są ujęte w RRSO: </w:t>
      </w:r>
    </w:p>
    <w:p w:rsidR="00181EE0" w:rsidRPr="008D21F1" w:rsidRDefault="00181EE0" w:rsidP="00181EE0">
      <w:pPr>
        <w:pStyle w:val="Akapitzlist"/>
        <w:keepNext/>
        <w:numPr>
          <w:ilvl w:val="0"/>
          <w:numId w:val="13"/>
        </w:numPr>
        <w:spacing w:before="0"/>
        <w:rPr>
          <w:rFonts w:ascii="Calibri" w:hAnsi="Calibri" w:cs="Calibri"/>
          <w:i/>
          <w:sz w:val="20"/>
          <w:szCs w:val="20"/>
          <w:lang w:val="pl-PL"/>
        </w:rPr>
      </w:pPr>
      <w:r w:rsidRPr="008D21F1">
        <w:rPr>
          <w:rFonts w:ascii="Calibri" w:hAnsi="Calibri" w:cs="Calibri"/>
          <w:i/>
          <w:sz w:val="20"/>
          <w:szCs w:val="20"/>
          <w:lang w:val="pl-PL"/>
        </w:rPr>
        <w:t>koszt wyceny nieruchomości – Bank Spółdzielczy w Pieńsku nie jest dostawcą tej usługi dodatkowej dla konsumenta;</w:t>
      </w:r>
    </w:p>
    <w:p w:rsidR="00181EE0" w:rsidRPr="008D21F1" w:rsidRDefault="00181EE0" w:rsidP="00181EE0">
      <w:pPr>
        <w:pStyle w:val="Akapitzlist"/>
        <w:keepNext/>
        <w:numPr>
          <w:ilvl w:val="0"/>
          <w:numId w:val="13"/>
        </w:numPr>
        <w:spacing w:before="0"/>
        <w:rPr>
          <w:rFonts w:ascii="Calibri" w:hAnsi="Calibri" w:cs="Calibri"/>
          <w:i/>
          <w:sz w:val="20"/>
          <w:szCs w:val="20"/>
          <w:lang w:val="pl-PL"/>
        </w:rPr>
      </w:pPr>
      <w:r w:rsidRPr="008D21F1">
        <w:rPr>
          <w:rFonts w:ascii="Calibri" w:hAnsi="Calibri" w:cs="Calibri"/>
          <w:i/>
          <w:sz w:val="20"/>
          <w:szCs w:val="20"/>
          <w:lang w:val="pl-PL"/>
        </w:rPr>
        <w:t>koszt ubezpieczenia na życie Kredytobiorcy  spoza oferty Banku – koszt nieznany Banku</w:t>
      </w:r>
    </w:p>
    <w:p w:rsidR="00181EE0" w:rsidRPr="008D21F1" w:rsidRDefault="00181EE0" w:rsidP="00181EE0">
      <w:pPr>
        <w:pStyle w:val="Akapitzlist"/>
        <w:keepNext/>
        <w:numPr>
          <w:ilvl w:val="0"/>
          <w:numId w:val="13"/>
        </w:numPr>
        <w:spacing w:before="0"/>
        <w:rPr>
          <w:rFonts w:ascii="Calibri" w:hAnsi="Calibri" w:cs="Calibri"/>
          <w:i/>
          <w:sz w:val="20"/>
          <w:szCs w:val="20"/>
          <w:lang w:val="pl-PL"/>
        </w:rPr>
      </w:pPr>
      <w:r w:rsidRPr="008D21F1">
        <w:rPr>
          <w:rFonts w:ascii="Calibri" w:hAnsi="Calibri" w:cs="Calibri"/>
          <w:i/>
          <w:sz w:val="20"/>
          <w:szCs w:val="20"/>
          <w:lang w:val="pl-PL"/>
        </w:rPr>
        <w:t>koszt ubezpieczenia nieruchomości spoza oferty Banku – koszt nieznany Banku</w:t>
      </w:r>
    </w:p>
    <w:p w:rsidR="00181EE0" w:rsidRPr="008D21F1" w:rsidRDefault="00181EE0" w:rsidP="00181EE0">
      <w:pPr>
        <w:pStyle w:val="Akapitzlist"/>
        <w:keepNext/>
        <w:spacing w:before="0"/>
        <w:rPr>
          <w:rFonts w:ascii="Calibri" w:hAnsi="Calibri" w:cs="Calibri"/>
          <w:i/>
          <w:sz w:val="20"/>
          <w:szCs w:val="20"/>
          <w:lang w:val="pl-PL"/>
        </w:rPr>
      </w:pPr>
    </w:p>
    <w:p w:rsidR="00181EE0" w:rsidRPr="008D21F1" w:rsidRDefault="00181EE0" w:rsidP="00181EE0">
      <w:pPr>
        <w:pStyle w:val="Akapitzlist"/>
        <w:keepNext/>
        <w:spacing w:before="0"/>
        <w:rPr>
          <w:rFonts w:ascii="Calibri" w:hAnsi="Calibri" w:cs="Calibri"/>
          <w:i/>
          <w:sz w:val="20"/>
          <w:szCs w:val="20"/>
          <w:lang w:val="pl-PL"/>
        </w:rPr>
      </w:pPr>
      <w:r w:rsidRPr="008D21F1">
        <w:rPr>
          <w:rFonts w:ascii="Calibri" w:hAnsi="Calibri" w:cs="Calibri"/>
          <w:i/>
          <w:sz w:val="20"/>
          <w:szCs w:val="20"/>
          <w:lang w:val="pl-PL"/>
        </w:rPr>
        <w:t xml:space="preserve">Będą Państwo musieli ponieść koszty ustanowienia hipoteki. </w:t>
      </w:r>
    </w:p>
    <w:p w:rsidR="00181EE0" w:rsidRPr="008D21F1" w:rsidRDefault="00181EE0" w:rsidP="00181EE0">
      <w:pPr>
        <w:pStyle w:val="Akapitzlist"/>
        <w:keepNext/>
        <w:spacing w:before="0"/>
        <w:rPr>
          <w:rFonts w:ascii="Calibri" w:hAnsi="Calibri" w:cs="Calibri"/>
          <w:i/>
          <w:sz w:val="20"/>
          <w:szCs w:val="20"/>
          <w:lang w:val="pl-PL"/>
        </w:rPr>
      </w:pPr>
      <w:r w:rsidRPr="008D21F1">
        <w:rPr>
          <w:rFonts w:ascii="Calibri" w:hAnsi="Calibri" w:cs="Calibri"/>
          <w:i/>
          <w:sz w:val="20"/>
          <w:szCs w:val="20"/>
          <w:lang w:val="pl-PL"/>
        </w:rPr>
        <w:t>Proszę się upewnić, że mają Państwo świadomość wszystkich innych opłat i kosztów związanych z Państwa kredytem hipotecznym.</w:t>
      </w:r>
    </w:p>
    <w:p w:rsidR="00181EE0" w:rsidRPr="008D21F1" w:rsidRDefault="00181EE0" w:rsidP="00181EE0">
      <w:pPr>
        <w:pStyle w:val="Akapitzlist"/>
        <w:keepNext/>
        <w:spacing w:before="0"/>
        <w:rPr>
          <w:rFonts w:ascii="Calibri" w:hAnsi="Calibri" w:cs="Calibri"/>
          <w:sz w:val="20"/>
          <w:szCs w:val="20"/>
          <w:lang w:val="pl-PL"/>
        </w:rPr>
      </w:pPr>
    </w:p>
    <w:p w:rsidR="00181EE0" w:rsidRPr="008D21F1" w:rsidRDefault="00181EE0" w:rsidP="00181EE0">
      <w:pPr>
        <w:pStyle w:val="Akapitzlist"/>
        <w:keepNext/>
        <w:numPr>
          <w:ilvl w:val="0"/>
          <w:numId w:val="1"/>
        </w:numPr>
        <w:spacing w:before="0"/>
        <w:rPr>
          <w:rFonts w:ascii="Calibri" w:hAnsi="Calibri" w:cs="Calibri"/>
          <w:b/>
          <w:sz w:val="20"/>
          <w:szCs w:val="20"/>
          <w:lang w:val="pl-PL"/>
        </w:rPr>
      </w:pPr>
      <w:r w:rsidRPr="008D21F1">
        <w:rPr>
          <w:rFonts w:ascii="Calibri" w:hAnsi="Calibri" w:cs="Calibri"/>
          <w:b/>
          <w:sz w:val="20"/>
          <w:szCs w:val="20"/>
          <w:lang w:val="pl-PL" w:bidi="pl-PL"/>
        </w:rPr>
        <w:t>Poszczególne warianty spłaty kredytu hipotecznego oferowane przez Bank Spółdzielczy w Pieńsku., w tym liczbę, częstotliwość i wysokość regularnie spłacanych rat;</w:t>
      </w:r>
    </w:p>
    <w:p w:rsidR="00181EE0" w:rsidRPr="008D21F1" w:rsidRDefault="00181EE0" w:rsidP="00181EE0">
      <w:pPr>
        <w:pStyle w:val="Akapitzlist"/>
        <w:keepNext/>
        <w:spacing w:before="0"/>
        <w:ind w:left="786"/>
        <w:rPr>
          <w:rFonts w:ascii="Calibri" w:hAnsi="Calibri" w:cs="Calibri"/>
          <w:b/>
          <w:sz w:val="20"/>
          <w:szCs w:val="20"/>
          <w:lang w:val="pl-PL"/>
        </w:rPr>
      </w:pPr>
    </w:p>
    <w:p w:rsidR="00181EE0" w:rsidRPr="008D21F1" w:rsidRDefault="00181EE0" w:rsidP="00181EE0">
      <w:pPr>
        <w:pStyle w:val="Akapitzlist"/>
        <w:keepNext/>
        <w:tabs>
          <w:tab w:val="left" w:pos="1830"/>
        </w:tabs>
        <w:spacing w:before="0"/>
        <w:rPr>
          <w:rFonts w:ascii="Calibri" w:hAnsi="Calibri" w:cs="Calibri"/>
          <w:i/>
          <w:sz w:val="20"/>
          <w:szCs w:val="20"/>
          <w:lang w:val="pl-PL"/>
        </w:rPr>
      </w:pPr>
      <w:r w:rsidRPr="008D21F1">
        <w:rPr>
          <w:rFonts w:ascii="Calibri" w:hAnsi="Calibri" w:cs="Calibri"/>
          <w:i/>
          <w:sz w:val="20"/>
          <w:szCs w:val="20"/>
          <w:lang w:val="pl-PL"/>
        </w:rPr>
        <w:t>Bank umożliwia spłatę rat kredytów w:</w:t>
      </w:r>
    </w:p>
    <w:p w:rsidR="00181EE0" w:rsidRPr="008D21F1" w:rsidRDefault="00181EE0" w:rsidP="00181EE0">
      <w:pPr>
        <w:pStyle w:val="Akapitzlist"/>
        <w:keepNext/>
        <w:numPr>
          <w:ilvl w:val="0"/>
          <w:numId w:val="14"/>
        </w:numPr>
        <w:spacing w:before="0"/>
        <w:rPr>
          <w:rFonts w:ascii="Calibri" w:hAnsi="Calibri" w:cs="Calibri"/>
          <w:i/>
          <w:sz w:val="20"/>
          <w:szCs w:val="20"/>
          <w:lang w:val="pl-PL"/>
        </w:rPr>
      </w:pPr>
      <w:r w:rsidRPr="008D21F1">
        <w:rPr>
          <w:rFonts w:ascii="Calibri" w:hAnsi="Calibri" w:cs="Calibri"/>
          <w:i/>
          <w:sz w:val="20"/>
          <w:szCs w:val="20"/>
          <w:lang w:val="pl-PL"/>
        </w:rPr>
        <w:t>równych ratach kapitałowo-odsetkowych</w:t>
      </w:r>
    </w:p>
    <w:p w:rsidR="00181EE0" w:rsidRPr="00DC6028" w:rsidRDefault="00181EE0" w:rsidP="00181EE0">
      <w:pPr>
        <w:pStyle w:val="Akapitzlist"/>
        <w:keepNext/>
        <w:numPr>
          <w:ilvl w:val="0"/>
          <w:numId w:val="14"/>
        </w:numPr>
        <w:spacing w:before="0"/>
        <w:rPr>
          <w:rFonts w:ascii="Calibri" w:hAnsi="Calibri" w:cs="Calibri"/>
          <w:i/>
          <w:sz w:val="20"/>
          <w:szCs w:val="20"/>
          <w:lang w:val="pl-PL"/>
        </w:rPr>
      </w:pPr>
      <w:r w:rsidRPr="008D21F1">
        <w:rPr>
          <w:rFonts w:ascii="Calibri" w:hAnsi="Calibri" w:cs="Calibri"/>
          <w:i/>
          <w:sz w:val="20"/>
          <w:szCs w:val="20"/>
          <w:lang w:val="pl-PL"/>
        </w:rPr>
        <w:t>malejących ratach kapitałowo-odsetkowych</w:t>
      </w:r>
    </w:p>
    <w:p w:rsidR="00181EE0" w:rsidRPr="008D21F1" w:rsidRDefault="00181EE0" w:rsidP="00181EE0">
      <w:pPr>
        <w:pStyle w:val="Akapitzlist"/>
        <w:keepNext/>
        <w:tabs>
          <w:tab w:val="left" w:pos="1830"/>
        </w:tabs>
        <w:spacing w:before="0"/>
        <w:rPr>
          <w:rFonts w:ascii="Calibri" w:hAnsi="Calibri" w:cs="Calibri"/>
          <w:i/>
          <w:sz w:val="20"/>
          <w:szCs w:val="20"/>
          <w:lang w:val="pl-PL"/>
        </w:rPr>
      </w:pPr>
      <w:r w:rsidRPr="008D21F1">
        <w:rPr>
          <w:rFonts w:ascii="Calibri" w:hAnsi="Calibri" w:cs="Calibri"/>
          <w:i/>
          <w:sz w:val="20"/>
          <w:szCs w:val="20"/>
          <w:lang w:val="pl-PL"/>
        </w:rPr>
        <w:t>Raty kredytu spłacane są w częstotliwości miesięcznej.</w:t>
      </w:r>
    </w:p>
    <w:p w:rsidR="00181EE0" w:rsidRPr="00DC4993" w:rsidRDefault="00181EE0" w:rsidP="00181EE0">
      <w:pPr>
        <w:keepNext/>
        <w:tabs>
          <w:tab w:val="left" w:pos="1830"/>
        </w:tabs>
        <w:spacing w:before="0"/>
        <w:rPr>
          <w:rFonts w:ascii="Calibri" w:hAnsi="Calibri" w:cs="Calibri"/>
          <w:i/>
          <w:sz w:val="20"/>
          <w:szCs w:val="20"/>
          <w:lang w:val="pl-PL" w:bidi="pl-PL"/>
        </w:rPr>
      </w:pPr>
    </w:p>
    <w:p w:rsidR="00181EE0" w:rsidRDefault="00181EE0" w:rsidP="00181EE0">
      <w:pPr>
        <w:pStyle w:val="Akapitzlist"/>
        <w:keepNext/>
        <w:tabs>
          <w:tab w:val="left" w:pos="1830"/>
        </w:tabs>
        <w:spacing w:before="0"/>
        <w:rPr>
          <w:rFonts w:ascii="Calibri" w:hAnsi="Calibri" w:cs="Calibri"/>
          <w:i/>
          <w:sz w:val="20"/>
          <w:szCs w:val="20"/>
          <w:lang w:val="pl-PL" w:bidi="pl-PL"/>
        </w:rPr>
      </w:pPr>
      <w:r>
        <w:rPr>
          <w:rFonts w:ascii="Calibri" w:hAnsi="Calibri" w:cs="Calibri"/>
          <w:i/>
          <w:sz w:val="20"/>
          <w:szCs w:val="20"/>
          <w:lang w:val="pl-PL"/>
        </w:rPr>
        <w:t>Malejąca</w:t>
      </w:r>
      <w:r w:rsidRPr="005248ED">
        <w:rPr>
          <w:rFonts w:ascii="Calibri" w:hAnsi="Calibri" w:cs="Calibri"/>
          <w:i/>
          <w:sz w:val="20"/>
          <w:szCs w:val="20"/>
          <w:lang w:val="pl-PL"/>
        </w:rPr>
        <w:t xml:space="preserve"> rata miesięczna:</w:t>
      </w:r>
      <w:r>
        <w:rPr>
          <w:rFonts w:ascii="Calibri" w:hAnsi="Calibri" w:cs="Calibri"/>
          <w:i/>
          <w:sz w:val="20"/>
          <w:szCs w:val="20"/>
          <w:lang w:val="pl-PL"/>
        </w:rPr>
        <w:t xml:space="preserve"> 894</w:t>
      </w:r>
      <w:r w:rsidRPr="005248ED">
        <w:rPr>
          <w:rFonts w:ascii="Calibri" w:hAnsi="Calibri" w:cs="Calibri"/>
          <w:i/>
          <w:sz w:val="20"/>
          <w:szCs w:val="20"/>
          <w:lang w:val="pl-PL"/>
        </w:rPr>
        <w:t xml:space="preserve"> </w:t>
      </w:r>
      <w:r>
        <w:rPr>
          <w:rFonts w:ascii="Calibri" w:hAnsi="Calibri" w:cs="Calibri"/>
          <w:i/>
          <w:sz w:val="20"/>
          <w:szCs w:val="20"/>
          <w:lang w:val="pl-PL" w:bidi="pl-PL"/>
        </w:rPr>
        <w:t>,38</w:t>
      </w:r>
      <w:r w:rsidRPr="005248ED">
        <w:rPr>
          <w:rFonts w:ascii="Calibri" w:hAnsi="Calibri" w:cs="Calibri"/>
          <w:i/>
          <w:sz w:val="20"/>
          <w:szCs w:val="20"/>
          <w:lang w:val="pl-PL" w:bidi="pl-PL"/>
        </w:rPr>
        <w:t xml:space="preserve"> PLN.</w:t>
      </w:r>
    </w:p>
    <w:p w:rsidR="00181EE0" w:rsidRPr="005248ED" w:rsidRDefault="00181EE0" w:rsidP="00181EE0">
      <w:pPr>
        <w:keepNext/>
        <w:tabs>
          <w:tab w:val="left" w:pos="1830"/>
        </w:tabs>
        <w:spacing w:before="0"/>
        <w:rPr>
          <w:rFonts w:ascii="Calibri" w:hAnsi="Calibri" w:cs="Calibri"/>
          <w:i/>
          <w:sz w:val="20"/>
          <w:szCs w:val="20"/>
          <w:lang w:val="pl-PL"/>
        </w:rPr>
      </w:pPr>
    </w:p>
    <w:p w:rsidR="00181EE0" w:rsidRPr="005248ED" w:rsidRDefault="00181EE0" w:rsidP="00181EE0">
      <w:pPr>
        <w:pStyle w:val="Akapitzlist"/>
        <w:keepNext/>
        <w:tabs>
          <w:tab w:val="left" w:pos="1830"/>
        </w:tabs>
        <w:spacing w:before="0"/>
        <w:rPr>
          <w:rFonts w:ascii="Calibri" w:hAnsi="Calibri" w:cs="Calibri"/>
          <w:i/>
          <w:sz w:val="20"/>
          <w:szCs w:val="20"/>
          <w:lang w:val="pl-PL"/>
        </w:rPr>
      </w:pPr>
      <w:r w:rsidRPr="005248ED">
        <w:rPr>
          <w:rFonts w:ascii="Calibri" w:hAnsi="Calibri" w:cs="Calibri"/>
          <w:i/>
          <w:sz w:val="20"/>
          <w:szCs w:val="20"/>
          <w:lang w:val="pl-PL"/>
        </w:rPr>
        <w:t xml:space="preserve">Przy założeniu z przykładu reprezentatywnego, że: </w:t>
      </w:r>
    </w:p>
    <w:p w:rsidR="00181EE0" w:rsidRPr="005248ED" w:rsidRDefault="00181EE0" w:rsidP="00181EE0">
      <w:pPr>
        <w:pStyle w:val="Akapitzlist"/>
        <w:keepNext/>
        <w:tabs>
          <w:tab w:val="left" w:pos="1830"/>
        </w:tabs>
        <w:spacing w:before="0"/>
        <w:rPr>
          <w:rFonts w:ascii="Calibri" w:hAnsi="Calibri" w:cs="Calibri"/>
          <w:i/>
          <w:sz w:val="20"/>
          <w:szCs w:val="20"/>
          <w:lang w:val="pl-PL"/>
        </w:rPr>
      </w:pPr>
      <w:r w:rsidRPr="005248ED">
        <w:rPr>
          <w:rFonts w:ascii="Calibri" w:hAnsi="Calibri" w:cs="Calibri"/>
          <w:i/>
          <w:sz w:val="20"/>
          <w:szCs w:val="20"/>
          <w:lang w:val="pl-PL"/>
        </w:rPr>
        <w:t xml:space="preserve">całkowita kwota kredytu: 40 000 PLN (bez kredytowanych kosztów); </w:t>
      </w:r>
    </w:p>
    <w:p w:rsidR="00181EE0" w:rsidRPr="005248ED" w:rsidRDefault="00181EE0" w:rsidP="00181EE0">
      <w:pPr>
        <w:pStyle w:val="Akapitzlist"/>
        <w:keepNext/>
        <w:tabs>
          <w:tab w:val="left" w:pos="1830"/>
        </w:tabs>
        <w:spacing w:before="0"/>
        <w:rPr>
          <w:rFonts w:ascii="Calibri" w:hAnsi="Calibri" w:cs="Calibri"/>
          <w:i/>
          <w:sz w:val="20"/>
          <w:szCs w:val="20"/>
          <w:lang w:val="pl-PL"/>
        </w:rPr>
      </w:pPr>
      <w:r w:rsidRPr="005248ED">
        <w:rPr>
          <w:rFonts w:ascii="Calibri" w:hAnsi="Calibri" w:cs="Calibri"/>
          <w:i/>
          <w:sz w:val="20"/>
          <w:szCs w:val="20"/>
          <w:lang w:val="pl-PL"/>
        </w:rPr>
        <w:t xml:space="preserve">okres kredytowania: 60 miesięcy; </w:t>
      </w:r>
    </w:p>
    <w:p w:rsidR="00181EE0" w:rsidRPr="005248ED" w:rsidRDefault="00181EE0" w:rsidP="00181EE0">
      <w:pPr>
        <w:pStyle w:val="Akapitzlist"/>
        <w:keepNext/>
        <w:tabs>
          <w:tab w:val="left" w:pos="1830"/>
        </w:tabs>
        <w:spacing w:before="0"/>
        <w:rPr>
          <w:rFonts w:ascii="Calibri" w:hAnsi="Calibri" w:cs="Calibri"/>
          <w:i/>
          <w:sz w:val="20"/>
          <w:szCs w:val="20"/>
          <w:lang w:val="pl-PL"/>
        </w:rPr>
      </w:pPr>
      <w:r w:rsidRPr="005248ED">
        <w:rPr>
          <w:rFonts w:ascii="Calibri" w:hAnsi="Calibri" w:cs="Calibri"/>
          <w:i/>
          <w:sz w:val="20"/>
          <w:szCs w:val="20"/>
          <w:lang w:val="pl-PL"/>
        </w:rPr>
        <w:t xml:space="preserve">wkład własny: 0% wartości nieruchomości;  </w:t>
      </w:r>
    </w:p>
    <w:p w:rsidR="00181EE0" w:rsidRPr="005248ED" w:rsidRDefault="00181EE0" w:rsidP="00181EE0">
      <w:pPr>
        <w:pStyle w:val="Akapitzlist"/>
        <w:keepNext/>
        <w:tabs>
          <w:tab w:val="left" w:pos="1830"/>
        </w:tabs>
        <w:spacing w:before="0"/>
        <w:rPr>
          <w:rFonts w:ascii="Calibri" w:hAnsi="Calibri" w:cs="Calibri"/>
          <w:i/>
          <w:sz w:val="20"/>
          <w:szCs w:val="20"/>
          <w:lang w:val="pl-PL"/>
        </w:rPr>
      </w:pPr>
      <w:r w:rsidRPr="005248ED">
        <w:rPr>
          <w:rFonts w:ascii="Calibri" w:hAnsi="Calibri" w:cs="Calibri"/>
          <w:i/>
          <w:sz w:val="20"/>
          <w:szCs w:val="20"/>
          <w:lang w:val="pl-PL"/>
        </w:rPr>
        <w:t xml:space="preserve">oprocentowanie kredytu: </w:t>
      </w:r>
      <w:r w:rsidRPr="005248ED">
        <w:rPr>
          <w:rFonts w:ascii="Calibri" w:hAnsi="Calibri" w:cs="Calibri"/>
          <w:i/>
          <w:sz w:val="20"/>
          <w:szCs w:val="20"/>
          <w:lang w:val="pl-PL" w:bidi="pl-PL"/>
        </w:rPr>
        <w:t xml:space="preserve">5,73 </w:t>
      </w:r>
      <w:r w:rsidRPr="005248ED">
        <w:rPr>
          <w:rFonts w:ascii="Calibri" w:hAnsi="Calibri" w:cs="Calibri"/>
          <w:i/>
          <w:sz w:val="20"/>
          <w:szCs w:val="20"/>
          <w:lang w:val="pl-PL"/>
        </w:rPr>
        <w:t>% w skali roku – wyliczone jako suma aktualnej stopy bazowej kredytu (stopa zmienna WIBOR 3M: 1.73 %) i marży Banku w wysokości 4%.</w:t>
      </w:r>
    </w:p>
    <w:p w:rsidR="00181EE0" w:rsidRPr="008D21F1" w:rsidRDefault="00181EE0" w:rsidP="00181EE0">
      <w:pPr>
        <w:keepNext/>
        <w:tabs>
          <w:tab w:val="left" w:pos="1830"/>
        </w:tabs>
        <w:spacing w:before="0"/>
        <w:rPr>
          <w:rFonts w:ascii="Calibri" w:hAnsi="Calibri" w:cs="Calibri"/>
          <w:i/>
          <w:sz w:val="20"/>
          <w:szCs w:val="20"/>
          <w:lang w:val="pl-PL"/>
        </w:rPr>
      </w:pPr>
      <w:r w:rsidRPr="005248ED">
        <w:rPr>
          <w:rFonts w:ascii="Calibri" w:hAnsi="Calibri" w:cs="Calibri"/>
          <w:i/>
          <w:sz w:val="20"/>
          <w:szCs w:val="20"/>
          <w:lang w:val="pl-PL"/>
        </w:rPr>
        <w:t xml:space="preserve">              Wyliczenia na dzień 09.08.2017 r.</w:t>
      </w:r>
      <w:r w:rsidRPr="008D21F1">
        <w:rPr>
          <w:rFonts w:ascii="Calibri" w:hAnsi="Calibri" w:cs="Calibri"/>
          <w:i/>
          <w:sz w:val="20"/>
          <w:szCs w:val="20"/>
          <w:lang w:val="pl-PL"/>
        </w:rPr>
        <w:t xml:space="preserve"> </w:t>
      </w:r>
    </w:p>
    <w:p w:rsidR="00181EE0" w:rsidRPr="008D21F1" w:rsidRDefault="00181EE0" w:rsidP="00181EE0">
      <w:pPr>
        <w:keepNext/>
        <w:tabs>
          <w:tab w:val="left" w:pos="1830"/>
        </w:tabs>
        <w:spacing w:before="0"/>
        <w:rPr>
          <w:rFonts w:ascii="Calibri" w:hAnsi="Calibri" w:cs="Calibri"/>
          <w:i/>
          <w:sz w:val="20"/>
          <w:szCs w:val="20"/>
          <w:lang w:val="pl-PL"/>
        </w:rPr>
      </w:pPr>
    </w:p>
    <w:p w:rsidR="00181EE0" w:rsidRPr="008D21F1" w:rsidRDefault="00181EE0" w:rsidP="00181EE0">
      <w:pPr>
        <w:pStyle w:val="Akapitzlist"/>
        <w:keepNext/>
        <w:numPr>
          <w:ilvl w:val="0"/>
          <w:numId w:val="1"/>
        </w:numPr>
        <w:tabs>
          <w:tab w:val="left" w:pos="1830"/>
        </w:tabs>
        <w:spacing w:before="0"/>
        <w:rPr>
          <w:rFonts w:ascii="Calibri" w:hAnsi="Calibri" w:cs="Calibri"/>
          <w:b/>
          <w:sz w:val="20"/>
          <w:szCs w:val="20"/>
          <w:lang w:val="pl-PL"/>
        </w:rPr>
      </w:pPr>
      <w:r w:rsidRPr="008D21F1">
        <w:rPr>
          <w:rFonts w:ascii="Calibri" w:hAnsi="Calibri" w:cs="Calibri"/>
          <w:b/>
          <w:sz w:val="20"/>
          <w:szCs w:val="20"/>
          <w:lang w:val="pl-PL" w:bidi="pl-PL"/>
        </w:rPr>
        <w:t>Opis warunków bezpośrednio związanych z przedterminową spłatą kredytu hipotecznego</w:t>
      </w:r>
    </w:p>
    <w:p w:rsidR="00181EE0" w:rsidRPr="008D21F1" w:rsidRDefault="00181EE0" w:rsidP="00181EE0">
      <w:pPr>
        <w:pStyle w:val="Akapitzlist"/>
        <w:keepNext/>
        <w:spacing w:before="0"/>
        <w:rPr>
          <w:rFonts w:ascii="Calibri" w:hAnsi="Calibri" w:cs="Calibri"/>
          <w:sz w:val="20"/>
          <w:szCs w:val="20"/>
          <w:lang w:val="pl-PL" w:bidi="pl-PL"/>
        </w:rPr>
      </w:pPr>
    </w:p>
    <w:p w:rsidR="00181EE0" w:rsidRPr="008D21F1" w:rsidRDefault="00181EE0" w:rsidP="00181EE0">
      <w:pPr>
        <w:pStyle w:val="Akapitzlist"/>
        <w:keepNext/>
        <w:spacing w:before="0"/>
        <w:rPr>
          <w:rFonts w:ascii="Calibri" w:hAnsi="Calibri" w:cs="Calibri"/>
          <w:i/>
          <w:sz w:val="20"/>
          <w:szCs w:val="20"/>
          <w:lang w:val="pl-PL" w:bidi="pl-PL"/>
        </w:rPr>
      </w:pP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 xml:space="preserve">Mają Państwo możliwość przedterminowej spłaty tego kredytu hipotecznego w całości </w:t>
      </w:r>
      <w:r w:rsidRPr="008D21F1">
        <w:rPr>
          <w:rFonts w:ascii="Calibri" w:hAnsi="Calibri" w:cs="Calibri"/>
          <w:i/>
          <w:sz w:val="20"/>
          <w:szCs w:val="20"/>
          <w:lang w:val="pl-PL" w:bidi="pl-PL"/>
        </w:rPr>
        <w:br/>
        <w:t>lub w części.</w:t>
      </w:r>
    </w:p>
    <w:p w:rsidR="00181EE0" w:rsidRPr="008D21F1" w:rsidRDefault="00181EE0" w:rsidP="00181EE0">
      <w:pPr>
        <w:keepNext/>
        <w:spacing w:before="0"/>
        <w:ind w:left="708"/>
        <w:rPr>
          <w:rFonts w:ascii="Calibri" w:hAnsi="Calibri" w:cs="Calibri"/>
          <w:i/>
          <w:sz w:val="20"/>
          <w:szCs w:val="20"/>
          <w:lang w:val="pl-PL" w:bidi="pl-PL"/>
        </w:rPr>
      </w:pP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 xml:space="preserve">W przypadku, wcześniejszej spłaty części kredytu Kredytobiorca może wystąpić do Banku </w:t>
      </w:r>
      <w:r w:rsidRPr="008D21F1">
        <w:rPr>
          <w:rFonts w:ascii="Calibri" w:hAnsi="Calibri" w:cs="Calibri"/>
          <w:i/>
          <w:sz w:val="20"/>
          <w:szCs w:val="20"/>
          <w:lang w:val="pl-PL" w:bidi="pl-PL"/>
        </w:rPr>
        <w:br/>
        <w:t>z wnioskiem o przekazanie informacji o kosztach spłaty całości lub części kredytu hipotecznego przed terminem określonym w Umowie o kredyt.</w:t>
      </w:r>
    </w:p>
    <w:p w:rsidR="00181EE0" w:rsidRPr="008D21F1" w:rsidRDefault="00181EE0" w:rsidP="00181EE0">
      <w:pPr>
        <w:keepNext/>
        <w:spacing w:before="0"/>
        <w:ind w:left="708" w:firstLine="12"/>
        <w:rPr>
          <w:rFonts w:ascii="Calibri" w:hAnsi="Calibri" w:cs="Calibri"/>
          <w:i/>
          <w:sz w:val="20"/>
          <w:szCs w:val="20"/>
          <w:lang w:val="pl-PL" w:bidi="pl-PL"/>
        </w:rPr>
      </w:pP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>Bank przekazuje Kredytobiorcy, na trwałym nośniku, informację, o której mowa w ust. 2, wraz z założeniami przyjętymi do jej ustalenia, w terminie 7 dni roboczych od dnia otrzymania wniosku Kredytobiorcy o przekazanie powyższych informacji.</w:t>
      </w:r>
    </w:p>
    <w:p w:rsidR="00181EE0" w:rsidRPr="008D21F1" w:rsidRDefault="00181EE0" w:rsidP="00181EE0">
      <w:pPr>
        <w:keepNext/>
        <w:spacing w:before="0"/>
        <w:ind w:left="708"/>
        <w:rPr>
          <w:rFonts w:ascii="Calibri" w:hAnsi="Calibri" w:cs="Calibri"/>
          <w:i/>
          <w:sz w:val="20"/>
          <w:szCs w:val="20"/>
          <w:lang w:val="pl-PL" w:bidi="pl-PL"/>
        </w:rPr>
      </w:pP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 xml:space="preserve">W przypadku wcześniejszej spłaty części kredytu Kredytobiorca powinien składając do Banku dyspozycję wcześniejszej spłaty kredytu hipotecznego, wskazać, czy wcześniejsza spłata skróci okres spłaty kredytu z zachowaniem miesięcznych rat kapitałowo-odsetkowych czy też zmniejszy wysokość miesięcznych rat kapitałowo-odsetkowych z zachowaniem okresu spłaty kredytu. Brak takiego wskazania spowoduje odpowiednie zmniejszenie rat kapitałowo-odsetkowych z zachowaniem okresu spłaty kredytu.  </w:t>
      </w:r>
    </w:p>
    <w:p w:rsidR="00181EE0" w:rsidRPr="008D21F1" w:rsidRDefault="00181EE0" w:rsidP="00181EE0">
      <w:pPr>
        <w:keepNext/>
        <w:spacing w:before="0"/>
        <w:ind w:firstLine="708"/>
        <w:rPr>
          <w:rFonts w:ascii="Calibri" w:hAnsi="Calibri" w:cs="Calibri"/>
          <w:i/>
          <w:sz w:val="20"/>
          <w:szCs w:val="20"/>
          <w:lang w:val="pl-PL" w:bidi="pl-PL"/>
        </w:rPr>
      </w:pP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 xml:space="preserve">Zmiana warunków Umowy kredytu, o której mowa powyżej nie wymaga podpisania aneksu. </w:t>
      </w:r>
    </w:p>
    <w:p w:rsidR="00181EE0" w:rsidRPr="008D21F1" w:rsidRDefault="00181EE0" w:rsidP="00181EE0">
      <w:pPr>
        <w:keepNext/>
        <w:spacing w:before="0"/>
        <w:ind w:left="708"/>
        <w:rPr>
          <w:rFonts w:ascii="Calibri" w:hAnsi="Calibri" w:cs="Calibri"/>
          <w:i/>
          <w:sz w:val="20"/>
          <w:szCs w:val="20"/>
          <w:lang w:val="pl-PL" w:bidi="pl-PL"/>
        </w:rPr>
      </w:pP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 xml:space="preserve">Nowy harmonogram spłat wynikający z tej zmiany jest przesyłany na trwałym nośniku </w:t>
      </w:r>
      <w:r w:rsidRPr="008D21F1">
        <w:rPr>
          <w:rFonts w:ascii="Calibri" w:hAnsi="Calibri" w:cs="Calibri"/>
          <w:i/>
          <w:sz w:val="20"/>
          <w:szCs w:val="20"/>
          <w:lang w:val="pl-PL" w:bidi="pl-PL"/>
        </w:rPr>
        <w:br/>
        <w:t>do Kredytobiorcy oraz innych osób będących dłużnikami Banku z tytułu zabezpieczenia kredytu.</w:t>
      </w:r>
    </w:p>
    <w:p w:rsidR="00181EE0" w:rsidRPr="008D21F1" w:rsidRDefault="00181EE0" w:rsidP="00181EE0">
      <w:pPr>
        <w:pStyle w:val="Akapitzlist"/>
        <w:keepNext/>
        <w:spacing w:before="0"/>
        <w:rPr>
          <w:rFonts w:ascii="Calibri" w:hAnsi="Calibri" w:cs="Calibri"/>
          <w:i/>
          <w:sz w:val="20"/>
          <w:szCs w:val="20"/>
          <w:lang w:val="pl-PL" w:bidi="pl-PL"/>
        </w:rPr>
      </w:pP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 xml:space="preserve">Opłata za wcześniejsze rozwiązanie umowy o kredyt hipoteczny: </w:t>
      </w:r>
    </w:p>
    <w:p w:rsidR="00181EE0" w:rsidRPr="008D21F1" w:rsidRDefault="00181EE0" w:rsidP="00181EE0">
      <w:pPr>
        <w:pStyle w:val="Akapitzlist"/>
        <w:keepNext/>
        <w:spacing w:before="0"/>
        <w:rPr>
          <w:rFonts w:ascii="Calibri" w:hAnsi="Calibri" w:cs="Calibri"/>
          <w:i/>
          <w:sz w:val="20"/>
          <w:szCs w:val="20"/>
          <w:lang w:val="pl-PL" w:bidi="pl-PL"/>
        </w:rPr>
      </w:pP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>W przypadku wcześniejszej spłaty kredytu Bank nie  pobiera prowizji</w:t>
      </w:r>
    </w:p>
    <w:p w:rsidR="00181EE0" w:rsidRPr="008D21F1" w:rsidRDefault="00181EE0" w:rsidP="00181EE0">
      <w:pPr>
        <w:pStyle w:val="Akapitzlist"/>
        <w:keepNext/>
        <w:spacing w:before="0"/>
        <w:rPr>
          <w:rFonts w:ascii="Calibri" w:hAnsi="Calibri" w:cs="Calibri"/>
          <w:i/>
          <w:sz w:val="20"/>
          <w:szCs w:val="20"/>
          <w:lang w:val="pl-PL" w:bidi="pl-PL"/>
        </w:rPr>
      </w:pPr>
    </w:p>
    <w:p w:rsidR="00181EE0" w:rsidRPr="008D21F1" w:rsidRDefault="00181EE0" w:rsidP="00181EE0">
      <w:pPr>
        <w:pStyle w:val="Akapitzlist"/>
        <w:keepNext/>
        <w:spacing w:before="0"/>
        <w:rPr>
          <w:rFonts w:ascii="Calibri" w:hAnsi="Calibri" w:cs="Calibri"/>
          <w:i/>
          <w:sz w:val="20"/>
          <w:szCs w:val="20"/>
          <w:lang w:val="pl-PL" w:bidi="pl-PL"/>
        </w:rPr>
      </w:pP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 xml:space="preserve">Do wyliczenia wysokości odsetek Bank przyjmuje oprocentowanie  z dnia faktycznej spłaty kredytu hipotecznego. Bank nie pobiera prowizji za wcześniejszą spłatę kredytu. </w:t>
      </w:r>
    </w:p>
    <w:p w:rsidR="00181EE0" w:rsidRPr="008D21F1" w:rsidRDefault="00181EE0" w:rsidP="00181EE0">
      <w:pPr>
        <w:pStyle w:val="Akapitzlist"/>
        <w:keepNext/>
        <w:spacing w:before="0"/>
        <w:rPr>
          <w:rFonts w:ascii="Calibri" w:hAnsi="Calibri" w:cs="Calibri"/>
          <w:sz w:val="20"/>
          <w:szCs w:val="20"/>
          <w:lang w:val="pl-PL" w:bidi="pl-PL"/>
        </w:rPr>
      </w:pPr>
    </w:p>
    <w:p w:rsidR="00181EE0" w:rsidRPr="008D21F1" w:rsidRDefault="00181EE0" w:rsidP="00181EE0">
      <w:pPr>
        <w:pStyle w:val="Akapitzlist"/>
        <w:keepNext/>
        <w:numPr>
          <w:ilvl w:val="0"/>
          <w:numId w:val="1"/>
        </w:numPr>
        <w:spacing w:before="0"/>
        <w:rPr>
          <w:rFonts w:ascii="Calibri" w:hAnsi="Calibri" w:cs="Calibri"/>
          <w:sz w:val="20"/>
          <w:szCs w:val="20"/>
          <w:lang w:val="pl-PL" w:bidi="pl-PL"/>
        </w:rPr>
      </w:pPr>
      <w:r w:rsidRPr="008D21F1">
        <w:rPr>
          <w:rFonts w:ascii="Calibri" w:hAnsi="Calibri" w:cs="Calibri"/>
          <w:sz w:val="20"/>
          <w:szCs w:val="20"/>
          <w:lang w:val="pl-PL" w:bidi="pl-PL"/>
        </w:rPr>
        <w:lastRenderedPageBreak/>
        <w:t xml:space="preserve">Wskazanie, czy jest konieczna </w:t>
      </w:r>
      <w:r w:rsidRPr="008D21F1">
        <w:rPr>
          <w:rFonts w:ascii="Calibri" w:hAnsi="Calibri" w:cs="Calibri"/>
          <w:b/>
          <w:sz w:val="20"/>
          <w:szCs w:val="20"/>
          <w:lang w:val="pl-PL" w:bidi="pl-PL"/>
        </w:rPr>
        <w:t>wycena nieruchomości</w:t>
      </w:r>
      <w:r w:rsidRPr="008D21F1">
        <w:rPr>
          <w:rFonts w:ascii="Calibri" w:hAnsi="Calibri" w:cs="Calibri"/>
          <w:sz w:val="20"/>
          <w:szCs w:val="20"/>
          <w:lang w:val="pl-PL" w:bidi="pl-PL"/>
        </w:rPr>
        <w:t xml:space="preserve"> i czy wiąże się to z kosztami </w:t>
      </w:r>
      <w:r w:rsidRPr="008D21F1">
        <w:rPr>
          <w:rFonts w:ascii="Calibri" w:hAnsi="Calibri" w:cs="Calibri"/>
          <w:sz w:val="20"/>
          <w:szCs w:val="20"/>
          <w:lang w:val="pl-PL" w:bidi="pl-PL"/>
        </w:rPr>
        <w:br/>
        <w:t>dla konsumenta, a jeżeli tak, to w jakiej wysokości,</w:t>
      </w:r>
      <w:r>
        <w:rPr>
          <w:rFonts w:ascii="Calibri" w:hAnsi="Calibri" w:cs="Calibri"/>
          <w:sz w:val="20"/>
          <w:szCs w:val="20"/>
          <w:lang w:val="pl-PL" w:bidi="pl-PL"/>
        </w:rPr>
        <w:t xml:space="preserve"> oraz wskazanie, kto odpowiada </w:t>
      </w:r>
      <w:r w:rsidRPr="008D21F1">
        <w:rPr>
          <w:rFonts w:ascii="Calibri" w:hAnsi="Calibri" w:cs="Calibri"/>
          <w:sz w:val="20"/>
          <w:szCs w:val="20"/>
          <w:lang w:val="pl-PL" w:bidi="pl-PL"/>
        </w:rPr>
        <w:t>za zapewnienie dokonania wyceny nieruchomości;</w:t>
      </w:r>
    </w:p>
    <w:p w:rsidR="00181EE0" w:rsidRPr="008D21F1" w:rsidRDefault="00181EE0" w:rsidP="00181EE0">
      <w:pPr>
        <w:pStyle w:val="Akapitzlist"/>
        <w:keepNext/>
        <w:spacing w:before="0"/>
        <w:rPr>
          <w:rFonts w:ascii="Calibri" w:hAnsi="Calibri" w:cs="Calibri"/>
          <w:sz w:val="20"/>
          <w:szCs w:val="20"/>
          <w:lang w:val="pl-PL" w:bidi="pl-PL"/>
        </w:rPr>
      </w:pPr>
    </w:p>
    <w:p w:rsidR="00181EE0" w:rsidRPr="008D21F1" w:rsidRDefault="00181EE0" w:rsidP="00181EE0">
      <w:pPr>
        <w:pStyle w:val="Akapitzlist"/>
        <w:keepNext/>
        <w:spacing w:before="0"/>
        <w:rPr>
          <w:rFonts w:ascii="Calibri" w:hAnsi="Calibri" w:cs="Calibri"/>
          <w:i/>
          <w:sz w:val="20"/>
          <w:szCs w:val="20"/>
          <w:lang w:val="pl-PL" w:bidi="pl-PL"/>
        </w:rPr>
      </w:pP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 xml:space="preserve">Bank wymaga wyceny od osoby ubiegającej się o kredyt zabezpieczony hipotecznie zgodnie </w:t>
      </w:r>
      <w:r w:rsidRPr="008D21F1">
        <w:rPr>
          <w:rFonts w:ascii="Calibri" w:hAnsi="Calibri" w:cs="Calibri"/>
          <w:i/>
          <w:sz w:val="20"/>
          <w:szCs w:val="20"/>
          <w:lang w:val="pl-PL" w:bidi="pl-PL"/>
        </w:rPr>
        <w:br/>
        <w:t>z poniższymi założeniami:</w:t>
      </w:r>
    </w:p>
    <w:p w:rsidR="00181EE0" w:rsidRPr="008D21F1" w:rsidRDefault="00181EE0" w:rsidP="00181EE0">
      <w:pPr>
        <w:pStyle w:val="Akapitzlist"/>
        <w:keepNext/>
        <w:numPr>
          <w:ilvl w:val="0"/>
          <w:numId w:val="16"/>
        </w:numPr>
        <w:spacing w:before="0"/>
        <w:rPr>
          <w:rFonts w:ascii="Calibri" w:hAnsi="Calibri" w:cs="Calibri"/>
          <w:i/>
          <w:sz w:val="20"/>
          <w:szCs w:val="20"/>
          <w:lang w:val="pl-PL" w:bidi="pl-PL"/>
        </w:rPr>
      </w:pP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 xml:space="preserve">wycena musi być aktualna tj. nie starsza niż 6 miesięcy. Wycena wartości nieruchomości wykonana przez rzeczoznawcę  wpisanego w dniu wyceny na listę Centralnego Rejestru Rzeczoznawców Majątkowych prowadzoną przez Ministra Infrastruktury i Rozwoju lub wycena nie starsza niż 12 miesięcy, gdy załączono aktualizację wyceny dokonaną przez rzeczoznawcę majątkowego wykonującego wycenę (aktualizacja ważna jest 90 dni od daty jej wystawienia). </w:t>
      </w:r>
    </w:p>
    <w:p w:rsidR="00181EE0" w:rsidRPr="008D21F1" w:rsidRDefault="00181EE0" w:rsidP="00181EE0">
      <w:pPr>
        <w:pStyle w:val="Akapitzlist"/>
        <w:keepNext/>
        <w:spacing w:before="0"/>
        <w:rPr>
          <w:rFonts w:ascii="Calibri" w:hAnsi="Calibri" w:cs="Calibri"/>
          <w:i/>
          <w:sz w:val="20"/>
          <w:szCs w:val="20"/>
          <w:lang w:val="pl-PL" w:bidi="pl-PL"/>
        </w:rPr>
      </w:pP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 xml:space="preserve">W uzasadnionych przypadkach Bank może wymagać od Wnioskodawcy aktualizacji lub nowej wyceny nieruchomości. </w:t>
      </w:r>
    </w:p>
    <w:p w:rsidR="00181EE0" w:rsidRPr="008D21F1" w:rsidRDefault="00181EE0" w:rsidP="00181EE0">
      <w:pPr>
        <w:pStyle w:val="Akapitzlist"/>
        <w:keepNext/>
        <w:spacing w:before="0"/>
        <w:rPr>
          <w:rFonts w:ascii="Calibri" w:hAnsi="Calibri" w:cs="Calibri"/>
          <w:sz w:val="20"/>
          <w:szCs w:val="20"/>
          <w:lang w:val="pl-PL" w:bidi="pl-PL"/>
        </w:rPr>
      </w:pPr>
    </w:p>
    <w:p w:rsidR="00181EE0" w:rsidRPr="008D21F1" w:rsidRDefault="00181EE0" w:rsidP="00181EE0">
      <w:pPr>
        <w:pStyle w:val="Akapitzlist"/>
        <w:keepNext/>
        <w:numPr>
          <w:ilvl w:val="0"/>
          <w:numId w:val="16"/>
        </w:numPr>
        <w:spacing w:before="0"/>
        <w:rPr>
          <w:rFonts w:ascii="Calibri" w:hAnsi="Calibri" w:cs="Calibri"/>
          <w:i/>
          <w:sz w:val="20"/>
          <w:szCs w:val="20"/>
          <w:lang w:val="pl-PL" w:bidi="pl-PL"/>
        </w:rPr>
      </w:pP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>Wycena nie jest konieczna w przypadku:</w:t>
      </w:r>
    </w:p>
    <w:p w:rsidR="00181EE0" w:rsidRPr="008D21F1" w:rsidRDefault="00181EE0" w:rsidP="00181EE0">
      <w:pPr>
        <w:pStyle w:val="Akapitzlist"/>
        <w:keepNext/>
        <w:numPr>
          <w:ilvl w:val="0"/>
          <w:numId w:val="4"/>
        </w:numPr>
        <w:spacing w:before="0"/>
        <w:rPr>
          <w:rFonts w:ascii="Calibri" w:hAnsi="Calibri" w:cs="Calibri"/>
          <w:i/>
          <w:sz w:val="20"/>
          <w:szCs w:val="20"/>
          <w:lang w:val="pl-PL" w:bidi="pl-PL"/>
        </w:rPr>
      </w:pP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 xml:space="preserve">nabywania nieruchomości budowanej przez inwestora zastępczego (rynek pierwotny) – pod warunkiem zawarcia </w:t>
      </w:r>
      <w:r>
        <w:rPr>
          <w:rFonts w:ascii="Calibri" w:hAnsi="Calibri" w:cs="Calibri"/>
          <w:i/>
          <w:sz w:val="20"/>
          <w:szCs w:val="20"/>
          <w:lang w:val="pl-PL" w:bidi="pl-PL"/>
        </w:rPr>
        <w:t xml:space="preserve">w umowie pomiędzy Wnioskodawcą </w:t>
      </w: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 xml:space="preserve">a tymże inwestorem dokładnego opisu kredytowanej nieruchomości oraz dołączenia harmonogramu wpłat z tytułu tej umowy; (dotyczy również celu dodatkowego na wykończenie lokalu mieszkalnego/domu jednorodzinnego na rynku pierwotnym); </w:t>
      </w:r>
    </w:p>
    <w:p w:rsidR="00181EE0" w:rsidRPr="008D21F1" w:rsidRDefault="00181EE0" w:rsidP="00181EE0">
      <w:pPr>
        <w:pStyle w:val="Akapitzlist"/>
        <w:keepNext/>
        <w:numPr>
          <w:ilvl w:val="0"/>
          <w:numId w:val="4"/>
        </w:numPr>
        <w:spacing w:before="0"/>
        <w:rPr>
          <w:rFonts w:ascii="Calibri" w:hAnsi="Calibri" w:cs="Calibri"/>
          <w:i/>
          <w:sz w:val="20"/>
          <w:szCs w:val="20"/>
          <w:lang w:val="pl-PL" w:bidi="pl-PL"/>
        </w:rPr>
      </w:pP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 xml:space="preserve">nabywania lokalu mieszkalnego od gminy, gdzie wszelkie informacje zawarte </w:t>
      </w:r>
      <w:r w:rsidRPr="008D21F1">
        <w:rPr>
          <w:rFonts w:ascii="Calibri" w:hAnsi="Calibri" w:cs="Calibri"/>
          <w:i/>
          <w:sz w:val="20"/>
          <w:szCs w:val="20"/>
          <w:lang w:val="pl-PL" w:bidi="pl-PL"/>
        </w:rPr>
        <w:br/>
        <w:t>są w dokumencie potwierdzającym prawo do nabycia lokalu przez Wnioskodawcę.</w:t>
      </w:r>
    </w:p>
    <w:p w:rsidR="00181EE0" w:rsidRPr="005248ED" w:rsidRDefault="00181EE0" w:rsidP="00181EE0">
      <w:pPr>
        <w:pStyle w:val="Akapitzlist"/>
        <w:keepNext/>
        <w:numPr>
          <w:ilvl w:val="0"/>
          <w:numId w:val="4"/>
        </w:numPr>
        <w:spacing w:before="0"/>
        <w:rPr>
          <w:rFonts w:ascii="Calibri" w:hAnsi="Calibri" w:cs="Calibri"/>
          <w:i/>
          <w:sz w:val="20"/>
          <w:szCs w:val="20"/>
          <w:lang w:val="pl-PL" w:bidi="pl-PL"/>
        </w:rPr>
      </w:pP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 xml:space="preserve">kredytu przeznaczonego na remont w wysokości do 100 000 PLN, kiedy zakres prac nie </w:t>
      </w:r>
      <w:r w:rsidRPr="005248ED">
        <w:rPr>
          <w:rFonts w:ascii="Calibri" w:hAnsi="Calibri" w:cs="Calibri"/>
          <w:i/>
          <w:sz w:val="20"/>
          <w:szCs w:val="20"/>
          <w:lang w:val="pl-PL" w:bidi="pl-PL"/>
        </w:rPr>
        <w:t>wymaga zezwoleń organów administracyjnych i zmiany projektu.</w:t>
      </w:r>
    </w:p>
    <w:p w:rsidR="00181EE0" w:rsidRPr="005248ED" w:rsidRDefault="00181EE0" w:rsidP="00181EE0">
      <w:pPr>
        <w:pStyle w:val="Akapitzlist"/>
        <w:keepNext/>
        <w:numPr>
          <w:ilvl w:val="0"/>
          <w:numId w:val="4"/>
        </w:numPr>
        <w:spacing w:before="0"/>
        <w:rPr>
          <w:rFonts w:ascii="Calibri" w:hAnsi="Calibri" w:cs="Calibri"/>
          <w:i/>
          <w:sz w:val="20"/>
          <w:szCs w:val="20"/>
          <w:lang w:val="pl-PL" w:bidi="pl-PL"/>
        </w:rPr>
      </w:pPr>
      <w:r w:rsidRPr="005248ED">
        <w:rPr>
          <w:rFonts w:ascii="Calibri" w:hAnsi="Calibri" w:cs="Calibri"/>
          <w:i/>
          <w:sz w:val="20"/>
          <w:szCs w:val="20"/>
          <w:lang w:val="pl-PL" w:bidi="pl-PL"/>
        </w:rPr>
        <w:t>kredytu  w wysokości do 100 000 PLN;</w:t>
      </w:r>
    </w:p>
    <w:p w:rsidR="00181EE0" w:rsidRPr="008D21F1" w:rsidRDefault="00181EE0" w:rsidP="00181EE0">
      <w:pPr>
        <w:pStyle w:val="Akapitzlist"/>
        <w:keepNext/>
        <w:spacing w:before="0"/>
        <w:ind w:left="1080"/>
        <w:rPr>
          <w:rFonts w:ascii="Calibri" w:hAnsi="Calibri" w:cs="Calibri"/>
          <w:sz w:val="20"/>
          <w:szCs w:val="20"/>
          <w:lang w:val="pl-PL" w:bidi="pl-PL"/>
        </w:rPr>
      </w:pPr>
    </w:p>
    <w:p w:rsidR="00181EE0" w:rsidRPr="008D21F1" w:rsidRDefault="00181EE0" w:rsidP="00181EE0">
      <w:pPr>
        <w:pStyle w:val="Akapitzlist"/>
        <w:keepNext/>
        <w:spacing w:before="0"/>
        <w:ind w:left="1080"/>
        <w:rPr>
          <w:rFonts w:ascii="Calibri" w:hAnsi="Calibri" w:cs="Calibri"/>
          <w:i/>
          <w:sz w:val="20"/>
          <w:szCs w:val="20"/>
          <w:lang w:val="pl-PL" w:bidi="pl-PL"/>
        </w:rPr>
      </w:pP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>Koszt wyceny nie jest znany bankowi i zależy od wybranego indywidualnie przez Klienta Rzeczoznawcy Majątkowego.</w:t>
      </w:r>
    </w:p>
    <w:p w:rsidR="00181EE0" w:rsidRPr="008D21F1" w:rsidRDefault="00181EE0" w:rsidP="00181EE0">
      <w:pPr>
        <w:pStyle w:val="Akapitzlist"/>
        <w:keepNext/>
        <w:spacing w:before="0"/>
        <w:ind w:left="1080"/>
        <w:rPr>
          <w:rFonts w:ascii="Calibri" w:hAnsi="Calibri" w:cs="Calibri"/>
          <w:sz w:val="20"/>
          <w:szCs w:val="20"/>
          <w:lang w:val="pl-PL" w:bidi="pl-PL"/>
        </w:rPr>
      </w:pPr>
    </w:p>
    <w:p w:rsidR="00181EE0" w:rsidRPr="008D21F1" w:rsidRDefault="00181EE0" w:rsidP="00181EE0">
      <w:pPr>
        <w:pStyle w:val="Akapitzlist"/>
        <w:keepNext/>
        <w:numPr>
          <w:ilvl w:val="0"/>
          <w:numId w:val="1"/>
        </w:numPr>
        <w:spacing w:before="0"/>
        <w:rPr>
          <w:rFonts w:ascii="Calibri" w:hAnsi="Calibri" w:cs="Calibri"/>
          <w:sz w:val="20"/>
          <w:szCs w:val="20"/>
          <w:lang w:val="pl-PL"/>
        </w:rPr>
      </w:pPr>
      <w:r w:rsidRPr="008D21F1">
        <w:rPr>
          <w:rFonts w:ascii="Calibri" w:hAnsi="Calibri" w:cs="Calibri"/>
          <w:b/>
          <w:sz w:val="20"/>
          <w:szCs w:val="20"/>
          <w:lang w:val="pl-PL" w:bidi="pl-PL"/>
        </w:rPr>
        <w:t>Wskazanie usług dodatkowych</w:t>
      </w:r>
      <w:r w:rsidRPr="008D21F1">
        <w:rPr>
          <w:rFonts w:ascii="Calibri" w:hAnsi="Calibri" w:cs="Calibri"/>
          <w:sz w:val="20"/>
          <w:szCs w:val="20"/>
          <w:lang w:val="pl-PL" w:bidi="pl-PL"/>
        </w:rPr>
        <w:t xml:space="preserve">, które konsument jest zobowiązany nabyć, aby uzyskać kredyt hipoteczny lub uzyskać go na reklamowanych warunkach, oraz, w stosownych przypadkach, wyjaśnienie, że usługi dodatkowe mogą być nabywane u usługodawcy innego niż kredytodawca: </w:t>
      </w: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>Kredyt UKH  jest oferowany w Banku Spółdzielczym w Pieńsku  bez usług dodatkowych.</w:t>
      </w:r>
    </w:p>
    <w:p w:rsidR="00181EE0" w:rsidRPr="008D21F1" w:rsidRDefault="00181EE0" w:rsidP="00181EE0">
      <w:pPr>
        <w:keepNext/>
        <w:spacing w:before="0"/>
        <w:rPr>
          <w:rFonts w:ascii="Calibri" w:hAnsi="Calibri" w:cs="Calibri"/>
          <w:sz w:val="20"/>
          <w:szCs w:val="20"/>
          <w:lang w:val="pl-PL"/>
        </w:rPr>
      </w:pPr>
    </w:p>
    <w:p w:rsidR="00181EE0" w:rsidRPr="008D21F1" w:rsidRDefault="00181EE0" w:rsidP="00181EE0">
      <w:pPr>
        <w:pStyle w:val="Akapitzlist"/>
        <w:keepNext/>
        <w:numPr>
          <w:ilvl w:val="0"/>
          <w:numId w:val="1"/>
        </w:numPr>
        <w:spacing w:before="0"/>
        <w:rPr>
          <w:rFonts w:ascii="Calibri" w:hAnsi="Calibri" w:cs="Calibri"/>
          <w:sz w:val="20"/>
          <w:szCs w:val="20"/>
          <w:lang w:val="pl-PL"/>
        </w:rPr>
      </w:pPr>
      <w:r w:rsidRPr="008D21F1">
        <w:rPr>
          <w:rFonts w:ascii="Calibri" w:hAnsi="Calibri" w:cs="Calibri"/>
          <w:sz w:val="20"/>
          <w:szCs w:val="20"/>
          <w:lang w:val="pl-PL" w:bidi="pl-PL"/>
        </w:rPr>
        <w:t xml:space="preserve">Ostrzeżenie dotyczące możliwych konsekwencji </w:t>
      </w:r>
      <w:r w:rsidRPr="008D21F1">
        <w:rPr>
          <w:rFonts w:ascii="Calibri" w:hAnsi="Calibri" w:cs="Calibri"/>
          <w:b/>
          <w:sz w:val="20"/>
          <w:szCs w:val="20"/>
          <w:lang w:val="pl-PL" w:bidi="pl-PL"/>
        </w:rPr>
        <w:t>niewykonania lub nienależytego wykonania</w:t>
      </w:r>
      <w:r w:rsidRPr="008D21F1">
        <w:rPr>
          <w:rFonts w:ascii="Calibri" w:hAnsi="Calibri" w:cs="Calibri"/>
          <w:sz w:val="20"/>
          <w:szCs w:val="20"/>
          <w:lang w:val="pl-PL" w:bidi="pl-PL"/>
        </w:rPr>
        <w:t xml:space="preserve"> zobowiązań związanych z umową o kredyt hipoteczny:</w:t>
      </w:r>
    </w:p>
    <w:p w:rsidR="00181EE0" w:rsidRPr="008D21F1" w:rsidRDefault="00181EE0" w:rsidP="00181EE0">
      <w:pPr>
        <w:pStyle w:val="Akapitzlist"/>
        <w:keepNext/>
        <w:spacing w:before="0"/>
        <w:ind w:left="786"/>
        <w:rPr>
          <w:rFonts w:ascii="Calibri" w:hAnsi="Calibri" w:cs="Calibri"/>
          <w:sz w:val="20"/>
          <w:szCs w:val="20"/>
          <w:lang w:val="pl-PL"/>
        </w:rPr>
      </w:pPr>
    </w:p>
    <w:p w:rsidR="00181EE0" w:rsidRPr="008D21F1" w:rsidRDefault="00181EE0" w:rsidP="00181EE0">
      <w:pPr>
        <w:pStyle w:val="Akapitzlist"/>
        <w:keepNext/>
        <w:spacing w:before="0"/>
        <w:rPr>
          <w:rFonts w:ascii="Calibri" w:hAnsi="Calibri" w:cs="Calibri"/>
          <w:i/>
          <w:sz w:val="20"/>
          <w:szCs w:val="20"/>
          <w:lang w:val="pl-PL"/>
        </w:rPr>
      </w:pPr>
      <w:r w:rsidRPr="008D21F1">
        <w:rPr>
          <w:rFonts w:ascii="Calibri" w:hAnsi="Calibri" w:cs="Calibri"/>
          <w:i/>
          <w:sz w:val="20"/>
          <w:szCs w:val="20"/>
          <w:lang w:val="pl-PL"/>
        </w:rPr>
        <w:t>W przypadku:</w:t>
      </w:r>
    </w:p>
    <w:p w:rsidR="00181EE0" w:rsidRPr="008D21F1" w:rsidRDefault="00181EE0" w:rsidP="00181EE0">
      <w:pPr>
        <w:pStyle w:val="Akapitzlist"/>
        <w:keepNext/>
        <w:numPr>
          <w:ilvl w:val="1"/>
          <w:numId w:val="1"/>
        </w:numPr>
        <w:spacing w:before="0"/>
        <w:rPr>
          <w:rFonts w:ascii="Calibri" w:hAnsi="Calibri" w:cs="Calibri"/>
          <w:i/>
          <w:sz w:val="20"/>
          <w:szCs w:val="20"/>
          <w:lang w:val="pl-PL" w:bidi="pl-PL"/>
        </w:rPr>
      </w:pP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>nieprzedstawienia dokumentów (faktur lub rachunków) uzasadniających prawidłowość wykorzystania dotychczas uruchomionych środków kredytu lub wykorzystania kredytu niezgodnie z przeznaczeniem;</w:t>
      </w:r>
    </w:p>
    <w:p w:rsidR="00181EE0" w:rsidRPr="008D21F1" w:rsidRDefault="00181EE0" w:rsidP="00181EE0">
      <w:pPr>
        <w:pStyle w:val="Akapitzlist"/>
        <w:keepNext/>
        <w:numPr>
          <w:ilvl w:val="1"/>
          <w:numId w:val="1"/>
        </w:numPr>
        <w:spacing w:before="0"/>
        <w:rPr>
          <w:rFonts w:ascii="Calibri" w:hAnsi="Calibri" w:cs="Calibri"/>
          <w:i/>
          <w:sz w:val="20"/>
          <w:szCs w:val="20"/>
          <w:lang w:val="pl-PL" w:bidi="pl-PL"/>
        </w:rPr>
      </w:pP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>niespłacenia w terminie określonym w Umowie kredytu bieżącej pełnej raty odsetkowej;</w:t>
      </w:r>
    </w:p>
    <w:p w:rsidR="00181EE0" w:rsidRPr="008D21F1" w:rsidRDefault="00181EE0" w:rsidP="00181EE0">
      <w:pPr>
        <w:pStyle w:val="Akapitzlist"/>
        <w:keepNext/>
        <w:numPr>
          <w:ilvl w:val="1"/>
          <w:numId w:val="1"/>
        </w:numPr>
        <w:spacing w:before="0"/>
        <w:rPr>
          <w:rFonts w:ascii="Calibri" w:hAnsi="Calibri" w:cs="Calibri"/>
          <w:i/>
          <w:sz w:val="20"/>
          <w:szCs w:val="20"/>
          <w:lang w:val="pl-PL" w:bidi="pl-PL"/>
        </w:rPr>
      </w:pP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 xml:space="preserve">niedopełnienia przez Kredytobiorcę zobowiązań określonych w Umowie kredytu dotyczących ustanowienia prawnych form spłaty kredytu hipotecznego </w:t>
      </w:r>
    </w:p>
    <w:p w:rsidR="00181EE0" w:rsidRPr="008D21F1" w:rsidRDefault="00181EE0" w:rsidP="00181EE0">
      <w:pPr>
        <w:pStyle w:val="Akapitzlist"/>
        <w:keepNext/>
        <w:numPr>
          <w:ilvl w:val="1"/>
          <w:numId w:val="1"/>
        </w:numPr>
        <w:spacing w:before="0"/>
        <w:rPr>
          <w:rFonts w:ascii="Calibri" w:hAnsi="Calibri" w:cs="Calibri"/>
          <w:i/>
          <w:sz w:val="20"/>
          <w:szCs w:val="20"/>
          <w:lang w:val="pl-PL" w:bidi="pl-PL"/>
        </w:rPr>
      </w:pP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>niedopełniania przez Kredytobiorcę zobowiązań do terminowego realizowania postanowień Umowy kredytu oraz posiadania ważnych polis z tytułu ubezpieczenia nieruchomości lub ubezpieczenia na życie Kredytobiorcy, stanowiących zabezpieczenie kredytu;</w:t>
      </w:r>
    </w:p>
    <w:p w:rsidR="00181EE0" w:rsidRPr="008D21F1" w:rsidRDefault="00181EE0" w:rsidP="00181EE0">
      <w:pPr>
        <w:pStyle w:val="Akapitzlist"/>
        <w:keepNext/>
        <w:spacing w:before="0"/>
        <w:rPr>
          <w:rFonts w:ascii="Calibri" w:hAnsi="Calibri" w:cs="Calibri"/>
          <w:i/>
          <w:sz w:val="20"/>
          <w:szCs w:val="20"/>
          <w:lang w:val="pl-PL"/>
        </w:rPr>
      </w:pPr>
      <w:r w:rsidRPr="008D21F1">
        <w:rPr>
          <w:rFonts w:ascii="Calibri" w:hAnsi="Calibri" w:cs="Calibri"/>
          <w:i/>
          <w:sz w:val="20"/>
          <w:szCs w:val="20"/>
          <w:lang w:val="pl-PL"/>
        </w:rPr>
        <w:t>Bank może wstrzymać wypłaty kolejnych transz kredytu do czasu wykonania tych obowiązków</w:t>
      </w:r>
    </w:p>
    <w:p w:rsidR="00181EE0" w:rsidRPr="008D21F1" w:rsidRDefault="00181EE0" w:rsidP="00181EE0">
      <w:pPr>
        <w:pStyle w:val="Akapitzlist"/>
        <w:keepNext/>
        <w:spacing w:before="0"/>
        <w:rPr>
          <w:rFonts w:ascii="Calibri" w:hAnsi="Calibri" w:cs="Calibri"/>
          <w:sz w:val="20"/>
          <w:szCs w:val="20"/>
          <w:lang w:val="pl-PL"/>
        </w:rPr>
      </w:pPr>
    </w:p>
    <w:p w:rsidR="00181EE0" w:rsidRPr="008D21F1" w:rsidRDefault="00181EE0" w:rsidP="00181EE0">
      <w:pPr>
        <w:pStyle w:val="Akapitzlist"/>
        <w:keepNext/>
        <w:spacing w:before="0"/>
        <w:rPr>
          <w:rFonts w:ascii="Calibri" w:hAnsi="Calibri" w:cs="Calibri"/>
          <w:i/>
          <w:sz w:val="20"/>
          <w:szCs w:val="20"/>
          <w:lang w:val="pl-PL"/>
        </w:rPr>
      </w:pPr>
      <w:r w:rsidRPr="008D21F1">
        <w:rPr>
          <w:rFonts w:ascii="Calibri" w:hAnsi="Calibri" w:cs="Calibri"/>
          <w:i/>
          <w:sz w:val="20"/>
          <w:szCs w:val="20"/>
          <w:lang w:val="pl-PL"/>
        </w:rPr>
        <w:t>Bank może wstrzymać wypłaty kolejnych transz kredytu do czasu złożenia przez Kredytobiorcę wyjaśnień dotyczących zaistniałej sytuacji i zaakceptowania ich przez Bank i/lub wypowiedzieć Umowę kredytu  w przypadku, gdy Kredytobiorca:</w:t>
      </w:r>
    </w:p>
    <w:p w:rsidR="00181EE0" w:rsidRPr="008D21F1" w:rsidRDefault="00181EE0" w:rsidP="00181EE0">
      <w:pPr>
        <w:pStyle w:val="Akapitzlist"/>
        <w:keepNext/>
        <w:numPr>
          <w:ilvl w:val="0"/>
          <w:numId w:val="18"/>
        </w:numPr>
        <w:spacing w:before="0"/>
        <w:rPr>
          <w:rFonts w:ascii="Calibri" w:hAnsi="Calibri" w:cs="Calibri"/>
          <w:i/>
          <w:sz w:val="20"/>
          <w:szCs w:val="20"/>
          <w:lang w:val="pl-PL"/>
        </w:rPr>
      </w:pPr>
      <w:r w:rsidRPr="008D21F1">
        <w:rPr>
          <w:rFonts w:ascii="Calibri" w:hAnsi="Calibri" w:cs="Calibri"/>
          <w:i/>
          <w:sz w:val="20"/>
          <w:szCs w:val="20"/>
          <w:lang w:val="pl-PL"/>
        </w:rPr>
        <w:lastRenderedPageBreak/>
        <w:t>złożył fałszywe dokumenty lub podał nieprawdziwe dane stanowiące podstawę udzielenia kredytu;</w:t>
      </w:r>
    </w:p>
    <w:p w:rsidR="00181EE0" w:rsidRPr="008D21F1" w:rsidRDefault="00181EE0" w:rsidP="00181EE0">
      <w:pPr>
        <w:pStyle w:val="Akapitzlist"/>
        <w:keepNext/>
        <w:numPr>
          <w:ilvl w:val="0"/>
          <w:numId w:val="18"/>
        </w:numPr>
        <w:spacing w:before="0"/>
        <w:rPr>
          <w:rFonts w:ascii="Calibri" w:hAnsi="Calibri" w:cs="Calibri"/>
          <w:i/>
          <w:sz w:val="20"/>
          <w:szCs w:val="20"/>
          <w:lang w:val="pl-PL"/>
        </w:rPr>
      </w:pPr>
      <w:r w:rsidRPr="008D21F1">
        <w:rPr>
          <w:rFonts w:ascii="Calibri" w:hAnsi="Calibri" w:cs="Calibri"/>
          <w:i/>
          <w:sz w:val="20"/>
          <w:szCs w:val="20"/>
          <w:lang w:val="pl-PL"/>
        </w:rPr>
        <w:t xml:space="preserve"> złożył niezgodne z prawdą oświadczenia, w tym dotyczące prawnego zabezpieczenia i bycia stroną umowy innego kredytu; lub </w:t>
      </w:r>
    </w:p>
    <w:p w:rsidR="00181EE0" w:rsidRPr="008D21F1" w:rsidRDefault="00181EE0" w:rsidP="00181EE0">
      <w:pPr>
        <w:pStyle w:val="Akapitzlist"/>
        <w:keepNext/>
        <w:numPr>
          <w:ilvl w:val="0"/>
          <w:numId w:val="18"/>
        </w:numPr>
        <w:spacing w:before="0"/>
        <w:rPr>
          <w:rFonts w:ascii="Calibri" w:hAnsi="Calibri" w:cs="Calibri"/>
          <w:i/>
          <w:sz w:val="20"/>
          <w:szCs w:val="20"/>
          <w:lang w:val="pl-PL"/>
        </w:rPr>
      </w:pPr>
      <w:r w:rsidRPr="008D21F1">
        <w:rPr>
          <w:rFonts w:ascii="Calibri" w:hAnsi="Calibri" w:cs="Calibri"/>
          <w:i/>
          <w:sz w:val="20"/>
          <w:szCs w:val="20"/>
          <w:lang w:val="pl-PL"/>
        </w:rPr>
        <w:t>kredyt został udzielony wskutek innych działań sprzecznych z prawem dokonanych przez Kredytobiorcę oraz inne osoby będące dłużnikami Banku z tytułu zabezpieczenia wierzytelności Banku wynikającej z udzielonego kredytu.</w:t>
      </w:r>
    </w:p>
    <w:p w:rsidR="00181EE0" w:rsidRPr="008D21F1" w:rsidRDefault="00181EE0" w:rsidP="00181EE0">
      <w:pPr>
        <w:pStyle w:val="Akapitzlist"/>
        <w:keepNext/>
        <w:spacing w:before="0"/>
        <w:rPr>
          <w:rFonts w:ascii="Calibri" w:hAnsi="Calibri" w:cs="Calibri"/>
          <w:sz w:val="20"/>
          <w:szCs w:val="20"/>
          <w:lang w:val="pl-PL"/>
        </w:rPr>
      </w:pPr>
    </w:p>
    <w:p w:rsidR="00181EE0" w:rsidRPr="008D21F1" w:rsidRDefault="00181EE0" w:rsidP="00181EE0">
      <w:pPr>
        <w:pStyle w:val="Akapitzlist"/>
        <w:keepNext/>
        <w:spacing w:before="0"/>
        <w:rPr>
          <w:rFonts w:ascii="Calibri" w:hAnsi="Calibri" w:cs="Calibri"/>
          <w:i/>
          <w:sz w:val="20"/>
          <w:szCs w:val="20"/>
          <w:lang w:val="pl-PL"/>
        </w:rPr>
      </w:pPr>
      <w:r w:rsidRPr="008D21F1">
        <w:rPr>
          <w:rFonts w:ascii="Calibri" w:hAnsi="Calibri" w:cs="Calibri"/>
          <w:i/>
          <w:sz w:val="20"/>
          <w:szCs w:val="20"/>
          <w:lang w:val="pl-PL"/>
        </w:rPr>
        <w:t>W przypadku:</w:t>
      </w:r>
    </w:p>
    <w:p w:rsidR="00181EE0" w:rsidRPr="008D21F1" w:rsidRDefault="00181EE0" w:rsidP="00181EE0">
      <w:pPr>
        <w:pStyle w:val="Akapitzlist"/>
        <w:keepNext/>
        <w:numPr>
          <w:ilvl w:val="0"/>
          <w:numId w:val="19"/>
        </w:numPr>
        <w:spacing w:before="0"/>
        <w:rPr>
          <w:rFonts w:ascii="Calibri" w:hAnsi="Calibri" w:cs="Calibri"/>
          <w:i/>
          <w:sz w:val="20"/>
          <w:szCs w:val="20"/>
          <w:lang w:val="pl-PL"/>
        </w:rPr>
      </w:pPr>
      <w:r w:rsidRPr="008D21F1">
        <w:rPr>
          <w:rFonts w:ascii="Calibri" w:hAnsi="Calibri" w:cs="Calibri"/>
          <w:i/>
          <w:sz w:val="20"/>
          <w:szCs w:val="20"/>
          <w:lang w:val="pl-PL"/>
        </w:rPr>
        <w:t xml:space="preserve">przekroczenia poziomu LTV 80% </w:t>
      </w:r>
    </w:p>
    <w:p w:rsidR="00181EE0" w:rsidRPr="008D21F1" w:rsidRDefault="00181EE0" w:rsidP="00181EE0">
      <w:pPr>
        <w:pStyle w:val="Akapitzlist"/>
        <w:keepNext/>
        <w:numPr>
          <w:ilvl w:val="0"/>
          <w:numId w:val="19"/>
        </w:numPr>
        <w:spacing w:before="0"/>
        <w:rPr>
          <w:rFonts w:ascii="Calibri" w:hAnsi="Calibri" w:cs="Calibri"/>
          <w:i/>
          <w:sz w:val="20"/>
          <w:szCs w:val="20"/>
          <w:lang w:val="pl-PL"/>
        </w:rPr>
      </w:pPr>
      <w:r w:rsidRPr="008D21F1">
        <w:rPr>
          <w:rFonts w:ascii="Calibri" w:hAnsi="Calibri" w:cs="Calibri"/>
          <w:i/>
          <w:sz w:val="20"/>
          <w:szCs w:val="20"/>
          <w:lang w:val="pl-PL"/>
        </w:rPr>
        <w:t>zwiększenia, o co najmniej 10% w porównaniu do relacji ustalonej na dzień zawarcia Umowy kredytu, stosunku salda zadłużenia kredytu do wartości ustanowionych prawnie zabezpieczeń, w szczególności wartości nieruchomości stanowiącej przedmiot zabezpieczenia hipotecznego kredytu lub;</w:t>
      </w:r>
    </w:p>
    <w:p w:rsidR="00181EE0" w:rsidRPr="008D21F1" w:rsidRDefault="00181EE0" w:rsidP="00181EE0">
      <w:pPr>
        <w:pStyle w:val="Akapitzlist"/>
        <w:keepNext/>
        <w:numPr>
          <w:ilvl w:val="0"/>
          <w:numId w:val="19"/>
        </w:numPr>
        <w:spacing w:before="0"/>
        <w:rPr>
          <w:rFonts w:ascii="Calibri" w:hAnsi="Calibri" w:cs="Calibri"/>
          <w:i/>
          <w:sz w:val="20"/>
          <w:szCs w:val="20"/>
          <w:lang w:val="pl-PL"/>
        </w:rPr>
      </w:pPr>
      <w:r w:rsidRPr="008D21F1">
        <w:rPr>
          <w:rFonts w:ascii="Calibri" w:hAnsi="Calibri" w:cs="Calibri"/>
          <w:i/>
          <w:sz w:val="20"/>
          <w:szCs w:val="20"/>
          <w:lang w:val="pl-PL"/>
        </w:rPr>
        <w:t>obniżenia, o co najmniej 20% wartości nieruchomości stanowiącej przedmiot zabezpieczenia kredytu w stosunku do jej wartości ustalonej na podstawie ostatniej posiadanej przez Bank wyceny lub;</w:t>
      </w:r>
    </w:p>
    <w:p w:rsidR="00181EE0" w:rsidRPr="008D21F1" w:rsidRDefault="00181EE0" w:rsidP="00181EE0">
      <w:pPr>
        <w:pStyle w:val="Akapitzlist"/>
        <w:keepNext/>
        <w:numPr>
          <w:ilvl w:val="0"/>
          <w:numId w:val="19"/>
        </w:numPr>
        <w:spacing w:before="0"/>
        <w:rPr>
          <w:rFonts w:ascii="Calibri" w:hAnsi="Calibri" w:cs="Calibri"/>
          <w:i/>
          <w:sz w:val="20"/>
          <w:szCs w:val="20"/>
          <w:lang w:val="pl-PL"/>
        </w:rPr>
      </w:pPr>
      <w:r w:rsidRPr="008D21F1">
        <w:rPr>
          <w:rFonts w:ascii="Calibri" w:hAnsi="Calibri" w:cs="Calibri"/>
          <w:i/>
          <w:sz w:val="20"/>
          <w:szCs w:val="20"/>
          <w:lang w:val="pl-PL"/>
        </w:rPr>
        <w:t>braku  zabezpieczenia spłaty kredytu określonego w Umowie kredytu;</w:t>
      </w:r>
    </w:p>
    <w:p w:rsidR="00181EE0" w:rsidRPr="008D21F1" w:rsidRDefault="00181EE0" w:rsidP="00181EE0">
      <w:pPr>
        <w:pStyle w:val="Akapitzlist"/>
        <w:keepNext/>
        <w:numPr>
          <w:ilvl w:val="0"/>
          <w:numId w:val="19"/>
        </w:numPr>
        <w:spacing w:before="0"/>
        <w:rPr>
          <w:rFonts w:ascii="Calibri" w:hAnsi="Calibri" w:cs="Calibri"/>
          <w:i/>
          <w:sz w:val="20"/>
          <w:szCs w:val="20"/>
          <w:lang w:val="pl-PL"/>
        </w:rPr>
      </w:pPr>
      <w:r w:rsidRPr="008D21F1">
        <w:rPr>
          <w:rFonts w:ascii="Calibri" w:hAnsi="Calibri" w:cs="Calibri"/>
          <w:i/>
          <w:sz w:val="20"/>
          <w:szCs w:val="20"/>
          <w:lang w:val="pl-PL"/>
        </w:rPr>
        <w:t>Kredytobiorca zobowiązany jest ustanowić dodatkowe zabezpieczenie o wartości adekwatnej do obniżonej wartości zabezpieczenia nie później niż 30 dni kalendarzowych od otrzymania odpowiedniego wezwania od Banku pod rygorem wypowiedzenia Umowy kredytu.</w:t>
      </w:r>
    </w:p>
    <w:p w:rsidR="00181EE0" w:rsidRPr="008D21F1" w:rsidRDefault="00181EE0" w:rsidP="00181EE0">
      <w:pPr>
        <w:pStyle w:val="Akapitzlist"/>
        <w:keepNext/>
        <w:spacing w:before="0"/>
        <w:rPr>
          <w:rFonts w:ascii="Calibri" w:hAnsi="Calibri" w:cs="Calibri"/>
          <w:sz w:val="20"/>
          <w:szCs w:val="20"/>
          <w:lang w:val="pl-PL"/>
        </w:rPr>
      </w:pPr>
    </w:p>
    <w:p w:rsidR="00181EE0" w:rsidRPr="008D21F1" w:rsidRDefault="00181EE0" w:rsidP="00181EE0">
      <w:pPr>
        <w:pStyle w:val="Akapitzlist"/>
        <w:keepNext/>
        <w:spacing w:before="0"/>
        <w:rPr>
          <w:rFonts w:ascii="Calibri" w:hAnsi="Calibri" w:cs="Calibri"/>
          <w:i/>
          <w:sz w:val="20"/>
          <w:szCs w:val="20"/>
          <w:lang w:val="pl-PL"/>
        </w:rPr>
      </w:pPr>
      <w:r w:rsidRPr="008D21F1">
        <w:rPr>
          <w:rFonts w:ascii="Calibri" w:hAnsi="Calibri" w:cs="Calibri"/>
          <w:i/>
          <w:sz w:val="20"/>
          <w:szCs w:val="20"/>
          <w:lang w:val="pl-PL"/>
        </w:rPr>
        <w:t>W przypadku utraty zdolności kredytowej Kredytobiorcy Bank może zobowiązać Kredytobiorcę do ustanowienia zabezpieczenia w formie poręczenia spłaty kredytu w terminie 30 dni od otrzymania odpowiedniego wezwania od Banku pod rygorem wypowiedzenia Umowy kredytu.</w:t>
      </w:r>
    </w:p>
    <w:p w:rsidR="00181EE0" w:rsidRPr="008D21F1" w:rsidRDefault="00181EE0" w:rsidP="00181EE0">
      <w:pPr>
        <w:pStyle w:val="Akapitzlist"/>
        <w:keepNext/>
        <w:spacing w:before="0"/>
        <w:rPr>
          <w:rFonts w:ascii="Calibri" w:hAnsi="Calibri" w:cs="Calibri"/>
          <w:i/>
          <w:sz w:val="20"/>
          <w:szCs w:val="20"/>
          <w:lang w:val="pl-PL"/>
        </w:rPr>
      </w:pPr>
    </w:p>
    <w:p w:rsidR="00181EE0" w:rsidRPr="008D21F1" w:rsidRDefault="00181EE0" w:rsidP="00181EE0">
      <w:pPr>
        <w:pStyle w:val="Akapitzlist"/>
        <w:keepNext/>
        <w:spacing w:before="0"/>
        <w:rPr>
          <w:rFonts w:ascii="Calibri" w:hAnsi="Calibri" w:cs="Calibri"/>
          <w:i/>
          <w:sz w:val="20"/>
          <w:szCs w:val="20"/>
          <w:lang w:val="pl-PL"/>
        </w:rPr>
      </w:pPr>
      <w:r w:rsidRPr="008D21F1">
        <w:rPr>
          <w:rFonts w:ascii="Calibri" w:hAnsi="Calibri" w:cs="Calibri"/>
          <w:i/>
          <w:sz w:val="20"/>
          <w:szCs w:val="20"/>
          <w:lang w:val="pl-PL"/>
        </w:rPr>
        <w:t xml:space="preserve">Nieprzestrzeganie warunków umowy kredytu zabezpieczanego hipoteką i rezygnacja z usług dodatkowych w ramach sprzedaży łączonej w ramach promocji kredytów hipotecznych </w:t>
      </w:r>
      <w:r w:rsidRPr="008D21F1">
        <w:rPr>
          <w:rFonts w:ascii="Calibri" w:hAnsi="Calibri" w:cs="Calibri"/>
          <w:i/>
          <w:sz w:val="20"/>
          <w:szCs w:val="20"/>
          <w:lang w:val="pl-PL"/>
        </w:rPr>
        <w:br/>
        <w:t>w Banku Spółdzielczego w Pieńsku niesie dla Konsumenta konsekwencje finansowe.</w:t>
      </w:r>
    </w:p>
    <w:p w:rsidR="00181EE0" w:rsidRPr="008D21F1" w:rsidRDefault="00181EE0" w:rsidP="00181EE0">
      <w:pPr>
        <w:pStyle w:val="Akapitzlist"/>
        <w:keepNext/>
        <w:spacing w:before="0"/>
        <w:rPr>
          <w:rFonts w:ascii="Calibri" w:hAnsi="Calibri" w:cs="Calibri"/>
          <w:i/>
          <w:sz w:val="20"/>
          <w:szCs w:val="20"/>
          <w:lang w:val="pl-PL"/>
        </w:rPr>
      </w:pPr>
    </w:p>
    <w:p w:rsidR="00181EE0" w:rsidRPr="008D21F1" w:rsidRDefault="00181EE0" w:rsidP="00181EE0">
      <w:pPr>
        <w:pStyle w:val="Akapitzlist"/>
        <w:keepNext/>
        <w:numPr>
          <w:ilvl w:val="0"/>
          <w:numId w:val="1"/>
        </w:numPr>
        <w:spacing w:before="0"/>
        <w:rPr>
          <w:rFonts w:ascii="Calibri" w:hAnsi="Calibri" w:cs="Calibri"/>
          <w:sz w:val="20"/>
          <w:szCs w:val="20"/>
          <w:lang w:val="pl-PL"/>
        </w:rPr>
      </w:pPr>
      <w:r w:rsidRPr="008D21F1">
        <w:rPr>
          <w:rFonts w:ascii="Calibri" w:hAnsi="Calibri" w:cs="Calibri"/>
          <w:i/>
          <w:sz w:val="20"/>
          <w:szCs w:val="20"/>
          <w:lang w:val="pl-PL"/>
        </w:rPr>
        <w:t xml:space="preserve">Proszę zwrócić uwagę na ewentualne skutki rezygnacji w późniejszym terminie </w:t>
      </w:r>
      <w:r w:rsidRPr="008D21F1">
        <w:rPr>
          <w:rFonts w:ascii="Calibri" w:hAnsi="Calibri" w:cs="Calibri"/>
          <w:i/>
          <w:sz w:val="20"/>
          <w:szCs w:val="20"/>
          <w:lang w:val="pl-PL"/>
        </w:rPr>
        <w:br/>
        <w:t xml:space="preserve">z którejkolwiek z usług dodatkowych:  nie dotyczy, </w:t>
      </w: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>kredyt UKH</w:t>
      </w:r>
      <w:r>
        <w:rPr>
          <w:rFonts w:ascii="Calibri" w:hAnsi="Calibri" w:cs="Calibri"/>
          <w:i/>
          <w:sz w:val="20"/>
          <w:szCs w:val="20"/>
          <w:lang w:val="pl-PL" w:bidi="pl-PL"/>
        </w:rPr>
        <w:t xml:space="preserve"> jest oferowany </w:t>
      </w:r>
      <w:r w:rsidRPr="008D21F1">
        <w:rPr>
          <w:rFonts w:ascii="Calibri" w:hAnsi="Calibri" w:cs="Calibri"/>
          <w:i/>
          <w:sz w:val="20"/>
          <w:szCs w:val="20"/>
          <w:lang w:val="pl-PL" w:bidi="pl-PL"/>
        </w:rPr>
        <w:t>w Banku Spółdzielczym w Pieńsku bez usług dodatkowych.</w:t>
      </w:r>
    </w:p>
    <w:p w:rsidR="00181EE0" w:rsidRPr="008D21F1" w:rsidRDefault="00181EE0" w:rsidP="00181EE0">
      <w:pPr>
        <w:pStyle w:val="Akapitzlist"/>
        <w:keepNext/>
        <w:spacing w:before="0"/>
        <w:rPr>
          <w:rFonts w:ascii="Calibri" w:hAnsi="Calibri" w:cs="Calibri"/>
          <w:sz w:val="20"/>
          <w:szCs w:val="20"/>
          <w:lang w:val="pl-PL"/>
        </w:rPr>
      </w:pPr>
    </w:p>
    <w:p w:rsidR="00181EE0" w:rsidRPr="008D21F1" w:rsidRDefault="00181EE0" w:rsidP="00181EE0">
      <w:pPr>
        <w:pStyle w:val="Akapitzlist"/>
        <w:keepNext/>
        <w:numPr>
          <w:ilvl w:val="0"/>
          <w:numId w:val="1"/>
        </w:numPr>
        <w:spacing w:before="0"/>
        <w:rPr>
          <w:rFonts w:ascii="Calibri" w:hAnsi="Calibri" w:cs="Calibri"/>
          <w:i/>
          <w:sz w:val="20"/>
          <w:szCs w:val="20"/>
          <w:lang w:val="pl-PL"/>
        </w:rPr>
      </w:pPr>
      <w:r w:rsidRPr="008D21F1">
        <w:rPr>
          <w:rFonts w:ascii="Calibri" w:hAnsi="Calibri" w:cs="Calibri"/>
          <w:b/>
          <w:sz w:val="20"/>
          <w:szCs w:val="20"/>
          <w:lang w:val="pl-PL" w:bidi="pl-PL"/>
        </w:rPr>
        <w:t>W przypadku gdy umowa o kredyt hipoteczny dotyczy kredytu hipotecznego objętego wsparciem udzielanym ze środków publicznych</w:t>
      </w:r>
      <w:r w:rsidRPr="008D21F1">
        <w:rPr>
          <w:rFonts w:ascii="Calibri" w:hAnsi="Calibri" w:cs="Calibri"/>
          <w:sz w:val="20"/>
          <w:szCs w:val="20"/>
          <w:lang w:val="pl-PL" w:bidi="pl-PL"/>
        </w:rPr>
        <w:t xml:space="preserve"> - wskazanie warunków, kryteriów </w:t>
      </w:r>
      <w:r w:rsidRPr="008D21F1">
        <w:rPr>
          <w:rFonts w:ascii="Calibri" w:hAnsi="Calibri" w:cs="Calibri"/>
          <w:sz w:val="20"/>
          <w:szCs w:val="20"/>
          <w:lang w:val="pl-PL" w:bidi="pl-PL"/>
        </w:rPr>
        <w:br/>
        <w:t xml:space="preserve">i ograniczeń oraz wymaganych dokumentów związanych </w:t>
      </w:r>
      <w:r>
        <w:rPr>
          <w:rFonts w:ascii="Calibri" w:hAnsi="Calibri" w:cs="Calibri"/>
          <w:sz w:val="20"/>
          <w:szCs w:val="20"/>
          <w:lang w:val="pl-PL" w:bidi="pl-PL"/>
        </w:rPr>
        <w:t xml:space="preserve">z otrzymaniem takiego wsparcia: </w:t>
      </w:r>
      <w:r>
        <w:rPr>
          <w:rFonts w:ascii="Calibri" w:hAnsi="Calibri" w:cs="Calibri"/>
          <w:i/>
          <w:sz w:val="20"/>
          <w:szCs w:val="20"/>
          <w:lang w:val="pl-PL"/>
        </w:rPr>
        <w:t xml:space="preserve">nie </w:t>
      </w:r>
      <w:r w:rsidRPr="008D21F1">
        <w:rPr>
          <w:rFonts w:ascii="Calibri" w:hAnsi="Calibri" w:cs="Calibri"/>
          <w:i/>
          <w:sz w:val="20"/>
          <w:szCs w:val="20"/>
          <w:lang w:val="pl-PL"/>
        </w:rPr>
        <w:t>dotyczy.</w:t>
      </w:r>
    </w:p>
    <w:p w:rsidR="00181EE0" w:rsidRPr="008D21F1" w:rsidRDefault="00181EE0" w:rsidP="00181EE0">
      <w:pPr>
        <w:spacing w:before="0"/>
        <w:rPr>
          <w:rFonts w:ascii="Calibri" w:hAnsi="Calibri" w:cs="Calibri"/>
          <w:sz w:val="20"/>
          <w:szCs w:val="20"/>
          <w:lang w:val="pl-PL"/>
        </w:rPr>
      </w:pPr>
    </w:p>
    <w:p w:rsidR="00181EE0" w:rsidRPr="008D21F1" w:rsidRDefault="00181EE0" w:rsidP="00181EE0">
      <w:pPr>
        <w:spacing w:before="0"/>
        <w:rPr>
          <w:rFonts w:ascii="Calibri" w:hAnsi="Calibri" w:cs="Calibri"/>
          <w:sz w:val="20"/>
          <w:szCs w:val="20"/>
          <w:lang w:val="pl-PL"/>
        </w:rPr>
      </w:pPr>
    </w:p>
    <w:p w:rsidR="00181EE0" w:rsidRPr="008D21F1" w:rsidRDefault="00181EE0" w:rsidP="00181EE0">
      <w:pPr>
        <w:spacing w:before="0"/>
        <w:rPr>
          <w:rFonts w:ascii="Calibri" w:hAnsi="Calibri" w:cs="Calibri"/>
          <w:sz w:val="20"/>
          <w:szCs w:val="20"/>
          <w:lang w:val="pl-PL"/>
        </w:rPr>
      </w:pPr>
    </w:p>
    <w:p w:rsidR="00181EE0" w:rsidRPr="008D21F1" w:rsidRDefault="00181EE0" w:rsidP="00181EE0">
      <w:pPr>
        <w:spacing w:before="0"/>
        <w:rPr>
          <w:rFonts w:ascii="Calibri" w:hAnsi="Calibri" w:cs="Calibri"/>
          <w:sz w:val="20"/>
          <w:szCs w:val="20"/>
          <w:lang w:val="pl-PL"/>
        </w:rPr>
      </w:pPr>
    </w:p>
    <w:p w:rsidR="00181EE0" w:rsidRPr="008D21F1" w:rsidRDefault="00181EE0" w:rsidP="00181EE0">
      <w:pPr>
        <w:spacing w:before="0"/>
        <w:rPr>
          <w:rFonts w:ascii="Calibri" w:hAnsi="Calibri" w:cs="Calibri"/>
          <w:sz w:val="20"/>
          <w:szCs w:val="20"/>
          <w:lang w:val="pl-PL"/>
        </w:rPr>
      </w:pPr>
    </w:p>
    <w:p w:rsidR="00B749DC" w:rsidRPr="00585D92" w:rsidRDefault="00B749DC" w:rsidP="00B749DC">
      <w:pPr>
        <w:pStyle w:val="Akapitzlist"/>
        <w:keepNext/>
        <w:rPr>
          <w:b/>
          <w:lang w:val="pl-PL" w:bidi="pl-PL"/>
        </w:rPr>
      </w:pPr>
    </w:p>
    <w:sectPr w:rsidR="00B749DC" w:rsidRPr="00585D92" w:rsidSect="00BD0515">
      <w:headerReference w:type="default" r:id="rId9"/>
      <w:headerReference w:type="first" r:id="rId10"/>
      <w:pgSz w:w="11906" w:h="16838"/>
      <w:pgMar w:top="2091" w:right="1417" w:bottom="1417" w:left="1417" w:header="285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E4C" w:rsidRDefault="005E4E4C" w:rsidP="00C93D77">
      <w:pPr>
        <w:spacing w:before="0"/>
      </w:pPr>
      <w:r>
        <w:separator/>
      </w:r>
    </w:p>
  </w:endnote>
  <w:endnote w:type="continuationSeparator" w:id="0">
    <w:p w:rsidR="005E4E4C" w:rsidRDefault="005E4E4C" w:rsidP="00C93D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E4C" w:rsidRDefault="005E4E4C" w:rsidP="00C93D77">
      <w:pPr>
        <w:spacing w:before="0"/>
      </w:pPr>
      <w:r>
        <w:separator/>
      </w:r>
    </w:p>
  </w:footnote>
  <w:footnote w:type="continuationSeparator" w:id="0">
    <w:p w:rsidR="005E4E4C" w:rsidRDefault="005E4E4C" w:rsidP="00C93D7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B4D" w:rsidRPr="00BD0515" w:rsidRDefault="00510665" w:rsidP="00BD0515">
    <w:pPr>
      <w:rPr>
        <w:rFonts w:ascii="Calibri" w:hAnsi="Calibri" w:cs="Calibri"/>
        <w:i/>
        <w:color w:val="FF00FF"/>
        <w:sz w:val="16"/>
        <w:szCs w:val="16"/>
      </w:rPr>
    </w:pPr>
    <w:r>
      <w:rPr>
        <w:rFonts w:ascii="Calibri" w:hAnsi="Calibri" w:cs="Calibri"/>
        <w:i/>
        <w:noProof/>
        <w:color w:val="FF00FF"/>
        <w:sz w:val="16"/>
        <w:szCs w:val="16"/>
        <w:lang w:val="pl-PL"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443CD28" wp14:editId="482264B4">
              <wp:simplePos x="0" y="0"/>
              <wp:positionH relativeFrom="column">
                <wp:posOffset>733425</wp:posOffset>
              </wp:positionH>
              <wp:positionV relativeFrom="paragraph">
                <wp:posOffset>139700</wp:posOffset>
              </wp:positionV>
              <wp:extent cx="4255770" cy="433705"/>
              <wp:effectExtent l="0" t="0" r="0" b="444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55770" cy="433705"/>
                        <a:chOff x="1012" y="517"/>
                        <a:chExt cx="7127" cy="714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012" y="517"/>
                          <a:ext cx="817" cy="694"/>
                        </a:xfrm>
                        <a:custGeom>
                          <a:avLst/>
                          <a:gdLst>
                            <a:gd name="T0" fmla="*/ 772 w 878"/>
                            <a:gd name="T1" fmla="*/ 203 h 892"/>
                            <a:gd name="T2" fmla="*/ 717 w 878"/>
                            <a:gd name="T3" fmla="*/ 128 h 892"/>
                            <a:gd name="T4" fmla="*/ 617 w 878"/>
                            <a:gd name="T5" fmla="*/ 108 h 892"/>
                            <a:gd name="T6" fmla="*/ 539 w 878"/>
                            <a:gd name="T7" fmla="*/ 108 h 892"/>
                            <a:gd name="T8" fmla="*/ 489 w 878"/>
                            <a:gd name="T9" fmla="*/ 122 h 892"/>
                            <a:gd name="T10" fmla="*/ 439 w 878"/>
                            <a:gd name="T11" fmla="*/ 142 h 892"/>
                            <a:gd name="T12" fmla="*/ 461 w 878"/>
                            <a:gd name="T13" fmla="*/ 95 h 892"/>
                            <a:gd name="T14" fmla="*/ 528 w 878"/>
                            <a:gd name="T15" fmla="*/ 68 h 892"/>
                            <a:gd name="T16" fmla="*/ 567 w 878"/>
                            <a:gd name="T17" fmla="*/ 54 h 892"/>
                            <a:gd name="T18" fmla="*/ 706 w 878"/>
                            <a:gd name="T19" fmla="*/ 41 h 892"/>
                            <a:gd name="T20" fmla="*/ 822 w 878"/>
                            <a:gd name="T21" fmla="*/ 95 h 892"/>
                            <a:gd name="T22" fmla="*/ 856 w 878"/>
                            <a:gd name="T23" fmla="*/ 142 h 892"/>
                            <a:gd name="T24" fmla="*/ 872 w 878"/>
                            <a:gd name="T25" fmla="*/ 189 h 892"/>
                            <a:gd name="T26" fmla="*/ 872 w 878"/>
                            <a:gd name="T27" fmla="*/ 223 h 892"/>
                            <a:gd name="T28" fmla="*/ 878 w 878"/>
                            <a:gd name="T29" fmla="*/ 264 h 892"/>
                            <a:gd name="T30" fmla="*/ 867 w 878"/>
                            <a:gd name="T31" fmla="*/ 621 h 892"/>
                            <a:gd name="T32" fmla="*/ 828 w 878"/>
                            <a:gd name="T33" fmla="*/ 696 h 892"/>
                            <a:gd name="T34" fmla="*/ 772 w 878"/>
                            <a:gd name="T35" fmla="*/ 750 h 892"/>
                            <a:gd name="T36" fmla="*/ 672 w 878"/>
                            <a:gd name="T37" fmla="*/ 797 h 892"/>
                            <a:gd name="T38" fmla="*/ 589 w 878"/>
                            <a:gd name="T39" fmla="*/ 838 h 892"/>
                            <a:gd name="T40" fmla="*/ 522 w 878"/>
                            <a:gd name="T41" fmla="*/ 892 h 892"/>
                            <a:gd name="T42" fmla="*/ 456 w 878"/>
                            <a:gd name="T43" fmla="*/ 811 h 892"/>
                            <a:gd name="T44" fmla="*/ 383 w 878"/>
                            <a:gd name="T45" fmla="*/ 770 h 892"/>
                            <a:gd name="T46" fmla="*/ 294 w 878"/>
                            <a:gd name="T47" fmla="*/ 750 h 892"/>
                            <a:gd name="T48" fmla="*/ 139 w 878"/>
                            <a:gd name="T49" fmla="*/ 716 h 892"/>
                            <a:gd name="T50" fmla="*/ 28 w 878"/>
                            <a:gd name="T51" fmla="*/ 642 h 892"/>
                            <a:gd name="T52" fmla="*/ 0 w 878"/>
                            <a:gd name="T53" fmla="*/ 561 h 892"/>
                            <a:gd name="T54" fmla="*/ 5 w 878"/>
                            <a:gd name="T55" fmla="*/ 155 h 892"/>
                            <a:gd name="T56" fmla="*/ 28 w 878"/>
                            <a:gd name="T57" fmla="*/ 101 h 892"/>
                            <a:gd name="T58" fmla="*/ 89 w 878"/>
                            <a:gd name="T59" fmla="*/ 47 h 892"/>
                            <a:gd name="T60" fmla="*/ 172 w 878"/>
                            <a:gd name="T61" fmla="*/ 14 h 892"/>
                            <a:gd name="T62" fmla="*/ 261 w 878"/>
                            <a:gd name="T63" fmla="*/ 7 h 892"/>
                            <a:gd name="T64" fmla="*/ 344 w 878"/>
                            <a:gd name="T65" fmla="*/ 20 h 892"/>
                            <a:gd name="T66" fmla="*/ 422 w 878"/>
                            <a:gd name="T67" fmla="*/ 27 h 892"/>
                            <a:gd name="T68" fmla="*/ 494 w 878"/>
                            <a:gd name="T69" fmla="*/ 7 h 892"/>
                            <a:gd name="T70" fmla="*/ 517 w 878"/>
                            <a:gd name="T71" fmla="*/ 14 h 892"/>
                            <a:gd name="T72" fmla="*/ 472 w 878"/>
                            <a:gd name="T73" fmla="*/ 54 h 892"/>
                            <a:gd name="T74" fmla="*/ 400 w 878"/>
                            <a:gd name="T75" fmla="*/ 81 h 892"/>
                            <a:gd name="T76" fmla="*/ 317 w 878"/>
                            <a:gd name="T77" fmla="*/ 74 h 892"/>
                            <a:gd name="T78" fmla="*/ 233 w 878"/>
                            <a:gd name="T79" fmla="*/ 61 h 892"/>
                            <a:gd name="T80" fmla="*/ 161 w 878"/>
                            <a:gd name="T81" fmla="*/ 81 h 892"/>
                            <a:gd name="T82" fmla="*/ 122 w 878"/>
                            <a:gd name="T83" fmla="*/ 135 h 892"/>
                            <a:gd name="T84" fmla="*/ 111 w 878"/>
                            <a:gd name="T85" fmla="*/ 182 h 892"/>
                            <a:gd name="T86" fmla="*/ 106 w 878"/>
                            <a:gd name="T87" fmla="*/ 243 h 892"/>
                            <a:gd name="T88" fmla="*/ 111 w 878"/>
                            <a:gd name="T89" fmla="*/ 493 h 892"/>
                            <a:gd name="T90" fmla="*/ 122 w 878"/>
                            <a:gd name="T91" fmla="*/ 567 h 892"/>
                            <a:gd name="T92" fmla="*/ 156 w 878"/>
                            <a:gd name="T93" fmla="*/ 615 h 892"/>
                            <a:gd name="T94" fmla="*/ 228 w 878"/>
                            <a:gd name="T95" fmla="*/ 642 h 892"/>
                            <a:gd name="T96" fmla="*/ 294 w 878"/>
                            <a:gd name="T97" fmla="*/ 655 h 892"/>
                            <a:gd name="T98" fmla="*/ 339 w 878"/>
                            <a:gd name="T99" fmla="*/ 655 h 892"/>
                            <a:gd name="T100" fmla="*/ 378 w 878"/>
                            <a:gd name="T101" fmla="*/ 669 h 892"/>
                            <a:gd name="T102" fmla="*/ 461 w 878"/>
                            <a:gd name="T103" fmla="*/ 716 h 892"/>
                            <a:gd name="T104" fmla="*/ 528 w 878"/>
                            <a:gd name="T105" fmla="*/ 784 h 892"/>
                            <a:gd name="T106" fmla="*/ 567 w 878"/>
                            <a:gd name="T107" fmla="*/ 763 h 892"/>
                            <a:gd name="T108" fmla="*/ 600 w 878"/>
                            <a:gd name="T109" fmla="*/ 743 h 892"/>
                            <a:gd name="T110" fmla="*/ 656 w 878"/>
                            <a:gd name="T111" fmla="*/ 716 h 892"/>
                            <a:gd name="T112" fmla="*/ 728 w 878"/>
                            <a:gd name="T113" fmla="*/ 662 h 892"/>
                            <a:gd name="T114" fmla="*/ 772 w 878"/>
                            <a:gd name="T115" fmla="*/ 594 h 8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78" h="892">
                              <a:moveTo>
                                <a:pt x="778" y="574"/>
                              </a:moveTo>
                              <a:lnTo>
                                <a:pt x="778" y="250"/>
                              </a:lnTo>
                              <a:lnTo>
                                <a:pt x="772" y="203"/>
                              </a:lnTo>
                              <a:lnTo>
                                <a:pt x="761" y="176"/>
                              </a:lnTo>
                              <a:lnTo>
                                <a:pt x="739" y="149"/>
                              </a:lnTo>
                              <a:lnTo>
                                <a:pt x="717" y="128"/>
                              </a:lnTo>
                              <a:lnTo>
                                <a:pt x="689" y="115"/>
                              </a:lnTo>
                              <a:lnTo>
                                <a:pt x="656" y="108"/>
                              </a:lnTo>
                              <a:lnTo>
                                <a:pt x="617" y="108"/>
                              </a:lnTo>
                              <a:lnTo>
                                <a:pt x="578" y="108"/>
                              </a:lnTo>
                              <a:lnTo>
                                <a:pt x="561" y="108"/>
                              </a:lnTo>
                              <a:lnTo>
                                <a:pt x="539" y="108"/>
                              </a:lnTo>
                              <a:lnTo>
                                <a:pt x="522" y="115"/>
                              </a:lnTo>
                              <a:lnTo>
                                <a:pt x="506" y="122"/>
                              </a:lnTo>
                              <a:lnTo>
                                <a:pt x="489" y="122"/>
                              </a:lnTo>
                              <a:lnTo>
                                <a:pt x="472" y="128"/>
                              </a:lnTo>
                              <a:lnTo>
                                <a:pt x="456" y="135"/>
                              </a:lnTo>
                              <a:lnTo>
                                <a:pt x="439" y="142"/>
                              </a:lnTo>
                              <a:lnTo>
                                <a:pt x="433" y="115"/>
                              </a:lnTo>
                              <a:lnTo>
                                <a:pt x="439" y="108"/>
                              </a:lnTo>
                              <a:lnTo>
                                <a:pt x="461" y="95"/>
                              </a:lnTo>
                              <a:lnTo>
                                <a:pt x="478" y="88"/>
                              </a:lnTo>
                              <a:lnTo>
                                <a:pt x="506" y="74"/>
                              </a:lnTo>
                              <a:lnTo>
                                <a:pt x="528" y="68"/>
                              </a:lnTo>
                              <a:lnTo>
                                <a:pt x="544" y="61"/>
                              </a:lnTo>
                              <a:lnTo>
                                <a:pt x="561" y="54"/>
                              </a:lnTo>
                              <a:lnTo>
                                <a:pt x="567" y="54"/>
                              </a:lnTo>
                              <a:lnTo>
                                <a:pt x="611" y="41"/>
                              </a:lnTo>
                              <a:lnTo>
                                <a:pt x="661" y="41"/>
                              </a:lnTo>
                              <a:lnTo>
                                <a:pt x="706" y="41"/>
                              </a:lnTo>
                              <a:lnTo>
                                <a:pt x="750" y="54"/>
                              </a:lnTo>
                              <a:lnTo>
                                <a:pt x="789" y="68"/>
                              </a:lnTo>
                              <a:lnTo>
                                <a:pt x="822" y="95"/>
                              </a:lnTo>
                              <a:lnTo>
                                <a:pt x="833" y="108"/>
                              </a:lnTo>
                              <a:lnTo>
                                <a:pt x="850" y="122"/>
                              </a:lnTo>
                              <a:lnTo>
                                <a:pt x="856" y="142"/>
                              </a:lnTo>
                              <a:lnTo>
                                <a:pt x="867" y="162"/>
                              </a:lnTo>
                              <a:lnTo>
                                <a:pt x="867" y="176"/>
                              </a:lnTo>
                              <a:lnTo>
                                <a:pt x="872" y="189"/>
                              </a:lnTo>
                              <a:lnTo>
                                <a:pt x="872" y="196"/>
                              </a:lnTo>
                              <a:lnTo>
                                <a:pt x="872" y="209"/>
                              </a:lnTo>
                              <a:lnTo>
                                <a:pt x="872" y="223"/>
                              </a:lnTo>
                              <a:lnTo>
                                <a:pt x="878" y="236"/>
                              </a:lnTo>
                              <a:lnTo>
                                <a:pt x="878" y="250"/>
                              </a:lnTo>
                              <a:lnTo>
                                <a:pt x="878" y="264"/>
                              </a:lnTo>
                              <a:lnTo>
                                <a:pt x="878" y="567"/>
                              </a:lnTo>
                              <a:lnTo>
                                <a:pt x="872" y="594"/>
                              </a:lnTo>
                              <a:lnTo>
                                <a:pt x="867" y="621"/>
                              </a:lnTo>
                              <a:lnTo>
                                <a:pt x="861" y="649"/>
                              </a:lnTo>
                              <a:lnTo>
                                <a:pt x="845" y="669"/>
                              </a:lnTo>
                              <a:lnTo>
                                <a:pt x="828" y="696"/>
                              </a:lnTo>
                              <a:lnTo>
                                <a:pt x="811" y="716"/>
                              </a:lnTo>
                              <a:lnTo>
                                <a:pt x="789" y="736"/>
                              </a:lnTo>
                              <a:lnTo>
                                <a:pt x="772" y="750"/>
                              </a:lnTo>
                              <a:lnTo>
                                <a:pt x="733" y="770"/>
                              </a:lnTo>
                              <a:lnTo>
                                <a:pt x="700" y="790"/>
                              </a:lnTo>
                              <a:lnTo>
                                <a:pt x="672" y="797"/>
                              </a:lnTo>
                              <a:lnTo>
                                <a:pt x="645" y="811"/>
                              </a:lnTo>
                              <a:lnTo>
                                <a:pt x="617" y="824"/>
                              </a:lnTo>
                              <a:lnTo>
                                <a:pt x="589" y="838"/>
                              </a:lnTo>
                              <a:lnTo>
                                <a:pt x="556" y="865"/>
                              </a:lnTo>
                              <a:lnTo>
                                <a:pt x="522" y="892"/>
                              </a:lnTo>
                              <a:lnTo>
                                <a:pt x="500" y="858"/>
                              </a:lnTo>
                              <a:lnTo>
                                <a:pt x="478" y="831"/>
                              </a:lnTo>
                              <a:lnTo>
                                <a:pt x="456" y="811"/>
                              </a:lnTo>
                              <a:lnTo>
                                <a:pt x="433" y="797"/>
                              </a:lnTo>
                              <a:lnTo>
                                <a:pt x="406" y="784"/>
                              </a:lnTo>
                              <a:lnTo>
                                <a:pt x="383" y="770"/>
                              </a:lnTo>
                              <a:lnTo>
                                <a:pt x="361" y="763"/>
                              </a:lnTo>
                              <a:lnTo>
                                <a:pt x="339" y="757"/>
                              </a:lnTo>
                              <a:lnTo>
                                <a:pt x="294" y="750"/>
                              </a:lnTo>
                              <a:lnTo>
                                <a:pt x="244" y="743"/>
                              </a:lnTo>
                              <a:lnTo>
                                <a:pt x="189" y="730"/>
                              </a:lnTo>
                              <a:lnTo>
                                <a:pt x="139" y="716"/>
                              </a:lnTo>
                              <a:lnTo>
                                <a:pt x="89" y="689"/>
                              </a:lnTo>
                              <a:lnTo>
                                <a:pt x="44" y="662"/>
                              </a:lnTo>
                              <a:lnTo>
                                <a:pt x="28" y="642"/>
                              </a:lnTo>
                              <a:lnTo>
                                <a:pt x="17" y="615"/>
                              </a:lnTo>
                              <a:lnTo>
                                <a:pt x="5" y="588"/>
                              </a:lnTo>
                              <a:lnTo>
                                <a:pt x="0" y="561"/>
                              </a:lnTo>
                              <a:lnTo>
                                <a:pt x="0" y="196"/>
                              </a:lnTo>
                              <a:lnTo>
                                <a:pt x="0" y="176"/>
                              </a:lnTo>
                              <a:lnTo>
                                <a:pt x="5" y="155"/>
                              </a:lnTo>
                              <a:lnTo>
                                <a:pt x="11" y="142"/>
                              </a:lnTo>
                              <a:lnTo>
                                <a:pt x="17" y="122"/>
                              </a:lnTo>
                              <a:lnTo>
                                <a:pt x="28" y="101"/>
                              </a:lnTo>
                              <a:lnTo>
                                <a:pt x="44" y="88"/>
                              </a:lnTo>
                              <a:lnTo>
                                <a:pt x="61" y="68"/>
                              </a:lnTo>
                              <a:lnTo>
                                <a:pt x="89" y="47"/>
                              </a:lnTo>
                              <a:lnTo>
                                <a:pt x="111" y="34"/>
                              </a:lnTo>
                              <a:lnTo>
                                <a:pt x="139" y="20"/>
                              </a:lnTo>
                              <a:lnTo>
                                <a:pt x="172" y="14"/>
                              </a:lnTo>
                              <a:lnTo>
                                <a:pt x="200" y="7"/>
                              </a:lnTo>
                              <a:lnTo>
                                <a:pt x="233" y="7"/>
                              </a:lnTo>
                              <a:lnTo>
                                <a:pt x="261" y="7"/>
                              </a:lnTo>
                              <a:lnTo>
                                <a:pt x="294" y="7"/>
                              </a:lnTo>
                              <a:lnTo>
                                <a:pt x="322" y="20"/>
                              </a:lnTo>
                              <a:lnTo>
                                <a:pt x="344" y="20"/>
                              </a:lnTo>
                              <a:lnTo>
                                <a:pt x="367" y="27"/>
                              </a:lnTo>
                              <a:lnTo>
                                <a:pt x="394" y="27"/>
                              </a:lnTo>
                              <a:lnTo>
                                <a:pt x="422" y="27"/>
                              </a:lnTo>
                              <a:lnTo>
                                <a:pt x="444" y="20"/>
                              </a:lnTo>
                              <a:lnTo>
                                <a:pt x="472" y="20"/>
                              </a:lnTo>
                              <a:lnTo>
                                <a:pt x="494" y="7"/>
                              </a:lnTo>
                              <a:lnTo>
                                <a:pt x="511" y="0"/>
                              </a:lnTo>
                              <a:lnTo>
                                <a:pt x="517" y="14"/>
                              </a:lnTo>
                              <a:lnTo>
                                <a:pt x="494" y="34"/>
                              </a:lnTo>
                              <a:lnTo>
                                <a:pt x="472" y="54"/>
                              </a:lnTo>
                              <a:lnTo>
                                <a:pt x="450" y="68"/>
                              </a:lnTo>
                              <a:lnTo>
                                <a:pt x="428" y="74"/>
                              </a:lnTo>
                              <a:lnTo>
                                <a:pt x="400" y="81"/>
                              </a:lnTo>
                              <a:lnTo>
                                <a:pt x="378" y="81"/>
                              </a:lnTo>
                              <a:lnTo>
                                <a:pt x="344" y="81"/>
                              </a:lnTo>
                              <a:lnTo>
                                <a:pt x="317" y="74"/>
                              </a:lnTo>
                              <a:lnTo>
                                <a:pt x="289" y="68"/>
                              </a:lnTo>
                              <a:lnTo>
                                <a:pt x="261" y="68"/>
                              </a:lnTo>
                              <a:lnTo>
                                <a:pt x="233" y="61"/>
                              </a:lnTo>
                              <a:lnTo>
                                <a:pt x="206" y="68"/>
                              </a:lnTo>
                              <a:lnTo>
                                <a:pt x="183" y="74"/>
                              </a:lnTo>
                              <a:lnTo>
                                <a:pt x="161" y="81"/>
                              </a:lnTo>
                              <a:lnTo>
                                <a:pt x="144" y="95"/>
                              </a:lnTo>
                              <a:lnTo>
                                <a:pt x="128" y="115"/>
                              </a:lnTo>
                              <a:lnTo>
                                <a:pt x="122" y="135"/>
                              </a:lnTo>
                              <a:lnTo>
                                <a:pt x="117" y="149"/>
                              </a:lnTo>
                              <a:lnTo>
                                <a:pt x="111" y="169"/>
                              </a:lnTo>
                              <a:lnTo>
                                <a:pt x="111" y="182"/>
                              </a:lnTo>
                              <a:lnTo>
                                <a:pt x="111" y="203"/>
                              </a:lnTo>
                              <a:lnTo>
                                <a:pt x="111" y="223"/>
                              </a:lnTo>
                              <a:lnTo>
                                <a:pt x="106" y="243"/>
                              </a:lnTo>
                              <a:lnTo>
                                <a:pt x="106" y="264"/>
                              </a:lnTo>
                              <a:lnTo>
                                <a:pt x="106" y="459"/>
                              </a:lnTo>
                              <a:lnTo>
                                <a:pt x="111" y="493"/>
                              </a:lnTo>
                              <a:lnTo>
                                <a:pt x="111" y="527"/>
                              </a:lnTo>
                              <a:lnTo>
                                <a:pt x="117" y="547"/>
                              </a:lnTo>
                              <a:lnTo>
                                <a:pt x="122" y="567"/>
                              </a:lnTo>
                              <a:lnTo>
                                <a:pt x="128" y="588"/>
                              </a:lnTo>
                              <a:lnTo>
                                <a:pt x="139" y="601"/>
                              </a:lnTo>
                              <a:lnTo>
                                <a:pt x="156" y="615"/>
                              </a:lnTo>
                              <a:lnTo>
                                <a:pt x="178" y="628"/>
                              </a:lnTo>
                              <a:lnTo>
                                <a:pt x="200" y="635"/>
                              </a:lnTo>
                              <a:lnTo>
                                <a:pt x="228" y="642"/>
                              </a:lnTo>
                              <a:lnTo>
                                <a:pt x="250" y="649"/>
                              </a:lnTo>
                              <a:lnTo>
                                <a:pt x="272" y="649"/>
                              </a:lnTo>
                              <a:lnTo>
                                <a:pt x="294" y="655"/>
                              </a:lnTo>
                              <a:lnTo>
                                <a:pt x="311" y="655"/>
                              </a:lnTo>
                              <a:lnTo>
                                <a:pt x="328" y="655"/>
                              </a:lnTo>
                              <a:lnTo>
                                <a:pt x="339" y="655"/>
                              </a:lnTo>
                              <a:lnTo>
                                <a:pt x="344" y="662"/>
                              </a:lnTo>
                              <a:lnTo>
                                <a:pt x="356" y="662"/>
                              </a:lnTo>
                              <a:lnTo>
                                <a:pt x="378" y="669"/>
                              </a:lnTo>
                              <a:lnTo>
                                <a:pt x="400" y="676"/>
                              </a:lnTo>
                              <a:lnTo>
                                <a:pt x="433" y="696"/>
                              </a:lnTo>
                              <a:lnTo>
                                <a:pt x="461" y="716"/>
                              </a:lnTo>
                              <a:lnTo>
                                <a:pt x="494" y="743"/>
                              </a:lnTo>
                              <a:lnTo>
                                <a:pt x="528" y="784"/>
                              </a:lnTo>
                              <a:lnTo>
                                <a:pt x="539" y="777"/>
                              </a:lnTo>
                              <a:lnTo>
                                <a:pt x="550" y="770"/>
                              </a:lnTo>
                              <a:lnTo>
                                <a:pt x="567" y="763"/>
                              </a:lnTo>
                              <a:lnTo>
                                <a:pt x="578" y="757"/>
                              </a:lnTo>
                              <a:lnTo>
                                <a:pt x="589" y="750"/>
                              </a:lnTo>
                              <a:lnTo>
                                <a:pt x="600" y="743"/>
                              </a:lnTo>
                              <a:lnTo>
                                <a:pt x="617" y="736"/>
                              </a:lnTo>
                              <a:lnTo>
                                <a:pt x="628" y="730"/>
                              </a:lnTo>
                              <a:lnTo>
                                <a:pt x="656" y="716"/>
                              </a:lnTo>
                              <a:lnTo>
                                <a:pt x="678" y="703"/>
                              </a:lnTo>
                              <a:lnTo>
                                <a:pt x="706" y="682"/>
                              </a:lnTo>
                              <a:lnTo>
                                <a:pt x="728" y="662"/>
                              </a:lnTo>
                              <a:lnTo>
                                <a:pt x="745" y="642"/>
                              </a:lnTo>
                              <a:lnTo>
                                <a:pt x="761" y="621"/>
                              </a:lnTo>
                              <a:lnTo>
                                <a:pt x="772" y="594"/>
                              </a:lnTo>
                              <a:lnTo>
                                <a:pt x="778" y="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257" y="547"/>
                          <a:ext cx="5882" cy="6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0665" w:rsidRDefault="00510665" w:rsidP="00A6658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10665" w:rsidRPr="001D4BD6" w:rsidRDefault="00510665" w:rsidP="00A6658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443CD28" id="Grupa 1" o:spid="_x0000_s1026" style="position:absolute;left:0;text-align:left;margin-left:57.75pt;margin-top:11pt;width:335.1pt;height:34.15pt;z-index:251658240" coordorigin="1012,517" coordsize="7127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">
              <v:shape id="Freeform 4" o:spid="_x0000_s1027" style="position:absolute;left:1012;top:517;width:817;height:694;visibility:visible;mso-wrap-style:square;v-text-anchor:top" coordsize="878,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" path="m778,574r,-324l772,203,761,176,739,149,717,128,689,115r-33,-7l617,108r-39,l561,108r-22,l522,115r-16,7l489,122r-17,6l456,135r-17,7l433,115r6,-7l461,95r17,-7l506,74r22,-6l544,61r17,-7l567,54,611,41r50,l706,41r44,13l789,68r33,27l833,108r17,14l856,142r11,20l867,176r5,13l872,196r,13l872,223r6,13l878,250r,14l878,567r-6,27l867,621r-6,28l845,669r-17,27l811,716r-22,20l772,750r-39,20l700,790r-28,7l645,811r-28,13l589,838r-33,27l522,892,500,858,478,831,456,811,433,797,406,784,383,770r-22,-7l339,757r-45,-7l244,743,189,730,139,716,89,689,44,662,28,642,17,615,5,588,,561,,196,,176,5,155r6,-13l17,122,28,101,44,88,61,68,89,47,111,34,139,20r33,-6l200,7r33,l261,7r33,l322,20r22,l367,27r27,l422,27r22,-7l472,20,494,7,511,r6,14l494,34,472,54,450,68r-22,6l400,81r-22,l344,81,317,74,289,68r-28,l233,61r-27,7l183,74r-22,7l144,95r-16,20l122,135r-5,14l111,169r,13l111,203r,20l106,243r,21l106,459r5,34l111,527r6,20l122,567r6,21l139,601r17,14l178,628r22,7l228,642r22,7l272,649r22,6l311,655r17,l339,655r5,7l356,662r22,7l400,676r33,20l461,716r33,27l528,784r11,-7l550,770r17,-7l578,757r11,-7l600,743r17,-7l628,730r28,-14l678,703r28,-21l728,662r17,-20l761,621r11,-27l778,574xe" stroked="f">
                <v:path arrowok="t" o:connecttype="custom" o:connectlocs="718,158;667,100;574,84;502,84;455,95;409,110;429,74;491,53;528,42;657,32;765,74;797,110;811,147;811,174;817,205;807,483;770,542;718,584;625,620;548,652;486,694;424,631;356,599;274,584;129,557;26,499;0,436;5,121;26,79;83,37;160,11;243,5;320,16;393,21;460,5;481,11;439,42;372,63;295,58;217,47;150,63;114,105;103,142;99,189;103,384;114,441;145,478;212,499;274,510;315,510;352,521;429,557;491,610;528,594;558,578;610,557;677,515;718,462" o:connectangles="0,0,0,0,0,0,0,0,0,0,0,0,0,0,0,0,0,0,0,0,0,0,0,0,0,0,0,0,0,0,0,0,0,0,0,0,0,0,0,0,0,0,0,0,0,0,0,0,0,0,0,0,0,0,0,0,0,0"/>
              </v:shape>
              <v:rect id="Rectangle 5" o:spid="_x0000_s1028" style="position:absolute;left:2257;top:547;width:5882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>
                <v:textbox>
                  <w:txbxContent>
                    <w:p w:rsidR="00510665" w:rsidRDefault="00510665" w:rsidP="00A6658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10665" w:rsidRPr="001D4BD6" w:rsidRDefault="00510665" w:rsidP="00A6658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15" w:rsidRDefault="00BD0515">
    <w:pPr>
      <w:pStyle w:val="Nagwek"/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7E19D1" wp14:editId="02B14B42">
              <wp:simplePos x="0" y="0"/>
              <wp:positionH relativeFrom="column">
                <wp:posOffset>690880</wp:posOffset>
              </wp:positionH>
              <wp:positionV relativeFrom="paragraph">
                <wp:posOffset>153943</wp:posOffset>
              </wp:positionV>
              <wp:extent cx="4312049" cy="636100"/>
              <wp:effectExtent l="0" t="0" r="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12049" cy="636100"/>
                        <a:chOff x="790" y="385"/>
                        <a:chExt cx="7221" cy="981"/>
                      </a:xfrm>
                    </wpg:grpSpPr>
                    <wpg:grpSp>
                      <wpg:cNvPr id="3" name="Group 28"/>
                      <wpg:cNvGrpSpPr>
                        <a:grpSpLocks/>
                      </wpg:cNvGrpSpPr>
                      <wpg:grpSpPr bwMode="auto">
                        <a:xfrm>
                          <a:off x="790" y="412"/>
                          <a:ext cx="1241" cy="899"/>
                          <a:chOff x="0" y="0"/>
                          <a:chExt cx="1334" cy="1155"/>
                        </a:xfrm>
                      </wpg:grpSpPr>
                      <wps:wsp>
                        <wps:cNvPr id="6" name="Freeform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34" cy="1155"/>
                          </a:xfrm>
                          <a:custGeom>
                            <a:avLst/>
                            <a:gdLst>
                              <a:gd name="T0" fmla="*/ 256 w 1334"/>
                              <a:gd name="T1" fmla="*/ 0 h 1155"/>
                              <a:gd name="T2" fmla="*/ 1334 w 1334"/>
                              <a:gd name="T3" fmla="*/ 0 h 1155"/>
                              <a:gd name="T4" fmla="*/ 1078 w 1334"/>
                              <a:gd name="T5" fmla="*/ 1155 h 1155"/>
                              <a:gd name="T6" fmla="*/ 0 w 1334"/>
                              <a:gd name="T7" fmla="*/ 1155 h 1155"/>
                              <a:gd name="T8" fmla="*/ 256 w 1334"/>
                              <a:gd name="T9" fmla="*/ 0 h 115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34" h="1155">
                                <a:moveTo>
                                  <a:pt x="256" y="0"/>
                                </a:moveTo>
                                <a:lnTo>
                                  <a:pt x="1334" y="0"/>
                                </a:lnTo>
                                <a:lnTo>
                                  <a:pt x="1078" y="1155"/>
                                </a:lnTo>
                                <a:lnTo>
                                  <a:pt x="0" y="1155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D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0"/>
                        <wps:cNvSpPr>
                          <a:spLocks/>
                        </wps:cNvSpPr>
                        <wps:spPr bwMode="auto">
                          <a:xfrm>
                            <a:off x="239" y="135"/>
                            <a:ext cx="878" cy="892"/>
                          </a:xfrm>
                          <a:custGeom>
                            <a:avLst/>
                            <a:gdLst>
                              <a:gd name="T0" fmla="*/ 772 w 878"/>
                              <a:gd name="T1" fmla="*/ 203 h 892"/>
                              <a:gd name="T2" fmla="*/ 717 w 878"/>
                              <a:gd name="T3" fmla="*/ 128 h 892"/>
                              <a:gd name="T4" fmla="*/ 617 w 878"/>
                              <a:gd name="T5" fmla="*/ 108 h 892"/>
                              <a:gd name="T6" fmla="*/ 539 w 878"/>
                              <a:gd name="T7" fmla="*/ 108 h 892"/>
                              <a:gd name="T8" fmla="*/ 489 w 878"/>
                              <a:gd name="T9" fmla="*/ 122 h 892"/>
                              <a:gd name="T10" fmla="*/ 439 w 878"/>
                              <a:gd name="T11" fmla="*/ 142 h 892"/>
                              <a:gd name="T12" fmla="*/ 461 w 878"/>
                              <a:gd name="T13" fmla="*/ 95 h 892"/>
                              <a:gd name="T14" fmla="*/ 528 w 878"/>
                              <a:gd name="T15" fmla="*/ 68 h 892"/>
                              <a:gd name="T16" fmla="*/ 567 w 878"/>
                              <a:gd name="T17" fmla="*/ 54 h 892"/>
                              <a:gd name="T18" fmla="*/ 706 w 878"/>
                              <a:gd name="T19" fmla="*/ 41 h 892"/>
                              <a:gd name="T20" fmla="*/ 822 w 878"/>
                              <a:gd name="T21" fmla="*/ 95 h 892"/>
                              <a:gd name="T22" fmla="*/ 856 w 878"/>
                              <a:gd name="T23" fmla="*/ 142 h 892"/>
                              <a:gd name="T24" fmla="*/ 872 w 878"/>
                              <a:gd name="T25" fmla="*/ 189 h 892"/>
                              <a:gd name="T26" fmla="*/ 872 w 878"/>
                              <a:gd name="T27" fmla="*/ 223 h 892"/>
                              <a:gd name="T28" fmla="*/ 878 w 878"/>
                              <a:gd name="T29" fmla="*/ 264 h 892"/>
                              <a:gd name="T30" fmla="*/ 867 w 878"/>
                              <a:gd name="T31" fmla="*/ 621 h 892"/>
                              <a:gd name="T32" fmla="*/ 828 w 878"/>
                              <a:gd name="T33" fmla="*/ 696 h 892"/>
                              <a:gd name="T34" fmla="*/ 772 w 878"/>
                              <a:gd name="T35" fmla="*/ 750 h 892"/>
                              <a:gd name="T36" fmla="*/ 672 w 878"/>
                              <a:gd name="T37" fmla="*/ 797 h 892"/>
                              <a:gd name="T38" fmla="*/ 589 w 878"/>
                              <a:gd name="T39" fmla="*/ 838 h 892"/>
                              <a:gd name="T40" fmla="*/ 522 w 878"/>
                              <a:gd name="T41" fmla="*/ 892 h 892"/>
                              <a:gd name="T42" fmla="*/ 456 w 878"/>
                              <a:gd name="T43" fmla="*/ 811 h 892"/>
                              <a:gd name="T44" fmla="*/ 383 w 878"/>
                              <a:gd name="T45" fmla="*/ 770 h 892"/>
                              <a:gd name="T46" fmla="*/ 294 w 878"/>
                              <a:gd name="T47" fmla="*/ 750 h 892"/>
                              <a:gd name="T48" fmla="*/ 139 w 878"/>
                              <a:gd name="T49" fmla="*/ 716 h 892"/>
                              <a:gd name="T50" fmla="*/ 28 w 878"/>
                              <a:gd name="T51" fmla="*/ 642 h 892"/>
                              <a:gd name="T52" fmla="*/ 0 w 878"/>
                              <a:gd name="T53" fmla="*/ 561 h 892"/>
                              <a:gd name="T54" fmla="*/ 5 w 878"/>
                              <a:gd name="T55" fmla="*/ 155 h 892"/>
                              <a:gd name="T56" fmla="*/ 28 w 878"/>
                              <a:gd name="T57" fmla="*/ 101 h 892"/>
                              <a:gd name="T58" fmla="*/ 89 w 878"/>
                              <a:gd name="T59" fmla="*/ 47 h 892"/>
                              <a:gd name="T60" fmla="*/ 172 w 878"/>
                              <a:gd name="T61" fmla="*/ 14 h 892"/>
                              <a:gd name="T62" fmla="*/ 261 w 878"/>
                              <a:gd name="T63" fmla="*/ 7 h 892"/>
                              <a:gd name="T64" fmla="*/ 344 w 878"/>
                              <a:gd name="T65" fmla="*/ 20 h 892"/>
                              <a:gd name="T66" fmla="*/ 422 w 878"/>
                              <a:gd name="T67" fmla="*/ 27 h 892"/>
                              <a:gd name="T68" fmla="*/ 494 w 878"/>
                              <a:gd name="T69" fmla="*/ 7 h 892"/>
                              <a:gd name="T70" fmla="*/ 517 w 878"/>
                              <a:gd name="T71" fmla="*/ 14 h 892"/>
                              <a:gd name="T72" fmla="*/ 472 w 878"/>
                              <a:gd name="T73" fmla="*/ 54 h 892"/>
                              <a:gd name="T74" fmla="*/ 400 w 878"/>
                              <a:gd name="T75" fmla="*/ 81 h 892"/>
                              <a:gd name="T76" fmla="*/ 317 w 878"/>
                              <a:gd name="T77" fmla="*/ 74 h 892"/>
                              <a:gd name="T78" fmla="*/ 233 w 878"/>
                              <a:gd name="T79" fmla="*/ 61 h 892"/>
                              <a:gd name="T80" fmla="*/ 161 w 878"/>
                              <a:gd name="T81" fmla="*/ 81 h 892"/>
                              <a:gd name="T82" fmla="*/ 122 w 878"/>
                              <a:gd name="T83" fmla="*/ 135 h 892"/>
                              <a:gd name="T84" fmla="*/ 111 w 878"/>
                              <a:gd name="T85" fmla="*/ 182 h 892"/>
                              <a:gd name="T86" fmla="*/ 106 w 878"/>
                              <a:gd name="T87" fmla="*/ 243 h 892"/>
                              <a:gd name="T88" fmla="*/ 111 w 878"/>
                              <a:gd name="T89" fmla="*/ 493 h 892"/>
                              <a:gd name="T90" fmla="*/ 122 w 878"/>
                              <a:gd name="T91" fmla="*/ 567 h 892"/>
                              <a:gd name="T92" fmla="*/ 156 w 878"/>
                              <a:gd name="T93" fmla="*/ 615 h 892"/>
                              <a:gd name="T94" fmla="*/ 228 w 878"/>
                              <a:gd name="T95" fmla="*/ 642 h 892"/>
                              <a:gd name="T96" fmla="*/ 294 w 878"/>
                              <a:gd name="T97" fmla="*/ 655 h 892"/>
                              <a:gd name="T98" fmla="*/ 339 w 878"/>
                              <a:gd name="T99" fmla="*/ 655 h 892"/>
                              <a:gd name="T100" fmla="*/ 378 w 878"/>
                              <a:gd name="T101" fmla="*/ 669 h 892"/>
                              <a:gd name="T102" fmla="*/ 461 w 878"/>
                              <a:gd name="T103" fmla="*/ 716 h 892"/>
                              <a:gd name="T104" fmla="*/ 528 w 878"/>
                              <a:gd name="T105" fmla="*/ 784 h 892"/>
                              <a:gd name="T106" fmla="*/ 567 w 878"/>
                              <a:gd name="T107" fmla="*/ 763 h 892"/>
                              <a:gd name="T108" fmla="*/ 600 w 878"/>
                              <a:gd name="T109" fmla="*/ 743 h 892"/>
                              <a:gd name="T110" fmla="*/ 656 w 878"/>
                              <a:gd name="T111" fmla="*/ 716 h 892"/>
                              <a:gd name="T112" fmla="*/ 728 w 878"/>
                              <a:gd name="T113" fmla="*/ 662 h 892"/>
                              <a:gd name="T114" fmla="*/ 772 w 878"/>
                              <a:gd name="T115" fmla="*/ 594 h 892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78" h="892">
                                <a:moveTo>
                                  <a:pt x="778" y="574"/>
                                </a:moveTo>
                                <a:lnTo>
                                  <a:pt x="778" y="250"/>
                                </a:lnTo>
                                <a:lnTo>
                                  <a:pt x="772" y="203"/>
                                </a:lnTo>
                                <a:lnTo>
                                  <a:pt x="761" y="176"/>
                                </a:lnTo>
                                <a:lnTo>
                                  <a:pt x="739" y="149"/>
                                </a:lnTo>
                                <a:lnTo>
                                  <a:pt x="717" y="128"/>
                                </a:lnTo>
                                <a:lnTo>
                                  <a:pt x="689" y="115"/>
                                </a:lnTo>
                                <a:lnTo>
                                  <a:pt x="656" y="108"/>
                                </a:lnTo>
                                <a:lnTo>
                                  <a:pt x="617" y="108"/>
                                </a:lnTo>
                                <a:lnTo>
                                  <a:pt x="578" y="108"/>
                                </a:lnTo>
                                <a:lnTo>
                                  <a:pt x="561" y="108"/>
                                </a:lnTo>
                                <a:lnTo>
                                  <a:pt x="539" y="108"/>
                                </a:lnTo>
                                <a:lnTo>
                                  <a:pt x="522" y="115"/>
                                </a:lnTo>
                                <a:lnTo>
                                  <a:pt x="506" y="122"/>
                                </a:lnTo>
                                <a:lnTo>
                                  <a:pt x="489" y="122"/>
                                </a:lnTo>
                                <a:lnTo>
                                  <a:pt x="472" y="128"/>
                                </a:lnTo>
                                <a:lnTo>
                                  <a:pt x="456" y="135"/>
                                </a:lnTo>
                                <a:lnTo>
                                  <a:pt x="439" y="142"/>
                                </a:lnTo>
                                <a:lnTo>
                                  <a:pt x="433" y="115"/>
                                </a:lnTo>
                                <a:lnTo>
                                  <a:pt x="439" y="108"/>
                                </a:lnTo>
                                <a:lnTo>
                                  <a:pt x="461" y="95"/>
                                </a:lnTo>
                                <a:lnTo>
                                  <a:pt x="478" y="88"/>
                                </a:lnTo>
                                <a:lnTo>
                                  <a:pt x="506" y="74"/>
                                </a:lnTo>
                                <a:lnTo>
                                  <a:pt x="528" y="68"/>
                                </a:lnTo>
                                <a:lnTo>
                                  <a:pt x="544" y="61"/>
                                </a:lnTo>
                                <a:lnTo>
                                  <a:pt x="561" y="54"/>
                                </a:lnTo>
                                <a:lnTo>
                                  <a:pt x="567" y="54"/>
                                </a:lnTo>
                                <a:lnTo>
                                  <a:pt x="611" y="41"/>
                                </a:lnTo>
                                <a:lnTo>
                                  <a:pt x="661" y="41"/>
                                </a:lnTo>
                                <a:lnTo>
                                  <a:pt x="706" y="41"/>
                                </a:lnTo>
                                <a:lnTo>
                                  <a:pt x="750" y="54"/>
                                </a:lnTo>
                                <a:lnTo>
                                  <a:pt x="789" y="68"/>
                                </a:lnTo>
                                <a:lnTo>
                                  <a:pt x="822" y="95"/>
                                </a:lnTo>
                                <a:lnTo>
                                  <a:pt x="833" y="108"/>
                                </a:lnTo>
                                <a:lnTo>
                                  <a:pt x="850" y="122"/>
                                </a:lnTo>
                                <a:lnTo>
                                  <a:pt x="856" y="142"/>
                                </a:lnTo>
                                <a:lnTo>
                                  <a:pt x="867" y="162"/>
                                </a:lnTo>
                                <a:lnTo>
                                  <a:pt x="867" y="176"/>
                                </a:lnTo>
                                <a:lnTo>
                                  <a:pt x="872" y="189"/>
                                </a:lnTo>
                                <a:lnTo>
                                  <a:pt x="872" y="196"/>
                                </a:lnTo>
                                <a:lnTo>
                                  <a:pt x="872" y="209"/>
                                </a:lnTo>
                                <a:lnTo>
                                  <a:pt x="872" y="223"/>
                                </a:lnTo>
                                <a:lnTo>
                                  <a:pt x="878" y="236"/>
                                </a:lnTo>
                                <a:lnTo>
                                  <a:pt x="878" y="250"/>
                                </a:lnTo>
                                <a:lnTo>
                                  <a:pt x="878" y="264"/>
                                </a:lnTo>
                                <a:lnTo>
                                  <a:pt x="878" y="567"/>
                                </a:lnTo>
                                <a:lnTo>
                                  <a:pt x="872" y="594"/>
                                </a:lnTo>
                                <a:lnTo>
                                  <a:pt x="867" y="621"/>
                                </a:lnTo>
                                <a:lnTo>
                                  <a:pt x="861" y="649"/>
                                </a:lnTo>
                                <a:lnTo>
                                  <a:pt x="845" y="669"/>
                                </a:lnTo>
                                <a:lnTo>
                                  <a:pt x="828" y="696"/>
                                </a:lnTo>
                                <a:lnTo>
                                  <a:pt x="811" y="716"/>
                                </a:lnTo>
                                <a:lnTo>
                                  <a:pt x="789" y="736"/>
                                </a:lnTo>
                                <a:lnTo>
                                  <a:pt x="772" y="750"/>
                                </a:lnTo>
                                <a:lnTo>
                                  <a:pt x="733" y="770"/>
                                </a:lnTo>
                                <a:lnTo>
                                  <a:pt x="700" y="790"/>
                                </a:lnTo>
                                <a:lnTo>
                                  <a:pt x="672" y="797"/>
                                </a:lnTo>
                                <a:lnTo>
                                  <a:pt x="645" y="811"/>
                                </a:lnTo>
                                <a:lnTo>
                                  <a:pt x="617" y="824"/>
                                </a:lnTo>
                                <a:lnTo>
                                  <a:pt x="589" y="838"/>
                                </a:lnTo>
                                <a:lnTo>
                                  <a:pt x="556" y="865"/>
                                </a:lnTo>
                                <a:lnTo>
                                  <a:pt x="522" y="892"/>
                                </a:lnTo>
                                <a:lnTo>
                                  <a:pt x="500" y="858"/>
                                </a:lnTo>
                                <a:lnTo>
                                  <a:pt x="478" y="831"/>
                                </a:lnTo>
                                <a:lnTo>
                                  <a:pt x="456" y="811"/>
                                </a:lnTo>
                                <a:lnTo>
                                  <a:pt x="433" y="797"/>
                                </a:lnTo>
                                <a:lnTo>
                                  <a:pt x="406" y="784"/>
                                </a:lnTo>
                                <a:lnTo>
                                  <a:pt x="383" y="770"/>
                                </a:lnTo>
                                <a:lnTo>
                                  <a:pt x="361" y="763"/>
                                </a:lnTo>
                                <a:lnTo>
                                  <a:pt x="339" y="757"/>
                                </a:lnTo>
                                <a:lnTo>
                                  <a:pt x="294" y="750"/>
                                </a:lnTo>
                                <a:lnTo>
                                  <a:pt x="244" y="743"/>
                                </a:lnTo>
                                <a:lnTo>
                                  <a:pt x="189" y="730"/>
                                </a:lnTo>
                                <a:lnTo>
                                  <a:pt x="139" y="716"/>
                                </a:lnTo>
                                <a:lnTo>
                                  <a:pt x="89" y="689"/>
                                </a:lnTo>
                                <a:lnTo>
                                  <a:pt x="44" y="662"/>
                                </a:lnTo>
                                <a:lnTo>
                                  <a:pt x="28" y="642"/>
                                </a:lnTo>
                                <a:lnTo>
                                  <a:pt x="17" y="615"/>
                                </a:lnTo>
                                <a:lnTo>
                                  <a:pt x="5" y="588"/>
                                </a:lnTo>
                                <a:lnTo>
                                  <a:pt x="0" y="561"/>
                                </a:lnTo>
                                <a:lnTo>
                                  <a:pt x="0" y="196"/>
                                </a:lnTo>
                                <a:lnTo>
                                  <a:pt x="0" y="176"/>
                                </a:lnTo>
                                <a:lnTo>
                                  <a:pt x="5" y="155"/>
                                </a:lnTo>
                                <a:lnTo>
                                  <a:pt x="11" y="142"/>
                                </a:lnTo>
                                <a:lnTo>
                                  <a:pt x="17" y="122"/>
                                </a:lnTo>
                                <a:lnTo>
                                  <a:pt x="28" y="101"/>
                                </a:lnTo>
                                <a:lnTo>
                                  <a:pt x="44" y="88"/>
                                </a:lnTo>
                                <a:lnTo>
                                  <a:pt x="61" y="68"/>
                                </a:lnTo>
                                <a:lnTo>
                                  <a:pt x="89" y="47"/>
                                </a:lnTo>
                                <a:lnTo>
                                  <a:pt x="111" y="34"/>
                                </a:lnTo>
                                <a:lnTo>
                                  <a:pt x="139" y="20"/>
                                </a:lnTo>
                                <a:lnTo>
                                  <a:pt x="172" y="14"/>
                                </a:lnTo>
                                <a:lnTo>
                                  <a:pt x="200" y="7"/>
                                </a:lnTo>
                                <a:lnTo>
                                  <a:pt x="233" y="7"/>
                                </a:lnTo>
                                <a:lnTo>
                                  <a:pt x="261" y="7"/>
                                </a:lnTo>
                                <a:lnTo>
                                  <a:pt x="294" y="7"/>
                                </a:lnTo>
                                <a:lnTo>
                                  <a:pt x="322" y="20"/>
                                </a:lnTo>
                                <a:lnTo>
                                  <a:pt x="344" y="20"/>
                                </a:lnTo>
                                <a:lnTo>
                                  <a:pt x="367" y="27"/>
                                </a:lnTo>
                                <a:lnTo>
                                  <a:pt x="394" y="27"/>
                                </a:lnTo>
                                <a:lnTo>
                                  <a:pt x="422" y="27"/>
                                </a:lnTo>
                                <a:lnTo>
                                  <a:pt x="444" y="20"/>
                                </a:lnTo>
                                <a:lnTo>
                                  <a:pt x="472" y="20"/>
                                </a:lnTo>
                                <a:lnTo>
                                  <a:pt x="494" y="7"/>
                                </a:lnTo>
                                <a:lnTo>
                                  <a:pt x="511" y="0"/>
                                </a:lnTo>
                                <a:lnTo>
                                  <a:pt x="517" y="14"/>
                                </a:lnTo>
                                <a:lnTo>
                                  <a:pt x="494" y="34"/>
                                </a:lnTo>
                                <a:lnTo>
                                  <a:pt x="472" y="54"/>
                                </a:lnTo>
                                <a:lnTo>
                                  <a:pt x="450" y="68"/>
                                </a:lnTo>
                                <a:lnTo>
                                  <a:pt x="428" y="74"/>
                                </a:lnTo>
                                <a:lnTo>
                                  <a:pt x="400" y="81"/>
                                </a:lnTo>
                                <a:lnTo>
                                  <a:pt x="378" y="81"/>
                                </a:lnTo>
                                <a:lnTo>
                                  <a:pt x="344" y="81"/>
                                </a:lnTo>
                                <a:lnTo>
                                  <a:pt x="317" y="74"/>
                                </a:lnTo>
                                <a:lnTo>
                                  <a:pt x="289" y="68"/>
                                </a:lnTo>
                                <a:lnTo>
                                  <a:pt x="261" y="68"/>
                                </a:lnTo>
                                <a:lnTo>
                                  <a:pt x="233" y="61"/>
                                </a:lnTo>
                                <a:lnTo>
                                  <a:pt x="206" y="68"/>
                                </a:lnTo>
                                <a:lnTo>
                                  <a:pt x="183" y="74"/>
                                </a:lnTo>
                                <a:lnTo>
                                  <a:pt x="161" y="81"/>
                                </a:lnTo>
                                <a:lnTo>
                                  <a:pt x="144" y="95"/>
                                </a:lnTo>
                                <a:lnTo>
                                  <a:pt x="128" y="115"/>
                                </a:lnTo>
                                <a:lnTo>
                                  <a:pt x="122" y="135"/>
                                </a:lnTo>
                                <a:lnTo>
                                  <a:pt x="117" y="149"/>
                                </a:lnTo>
                                <a:lnTo>
                                  <a:pt x="111" y="169"/>
                                </a:lnTo>
                                <a:lnTo>
                                  <a:pt x="111" y="182"/>
                                </a:lnTo>
                                <a:lnTo>
                                  <a:pt x="111" y="203"/>
                                </a:lnTo>
                                <a:lnTo>
                                  <a:pt x="111" y="223"/>
                                </a:lnTo>
                                <a:lnTo>
                                  <a:pt x="106" y="243"/>
                                </a:lnTo>
                                <a:lnTo>
                                  <a:pt x="106" y="264"/>
                                </a:lnTo>
                                <a:lnTo>
                                  <a:pt x="106" y="459"/>
                                </a:lnTo>
                                <a:lnTo>
                                  <a:pt x="111" y="493"/>
                                </a:lnTo>
                                <a:lnTo>
                                  <a:pt x="111" y="527"/>
                                </a:lnTo>
                                <a:lnTo>
                                  <a:pt x="117" y="547"/>
                                </a:lnTo>
                                <a:lnTo>
                                  <a:pt x="122" y="567"/>
                                </a:lnTo>
                                <a:lnTo>
                                  <a:pt x="128" y="588"/>
                                </a:lnTo>
                                <a:lnTo>
                                  <a:pt x="139" y="601"/>
                                </a:lnTo>
                                <a:lnTo>
                                  <a:pt x="156" y="615"/>
                                </a:lnTo>
                                <a:lnTo>
                                  <a:pt x="178" y="628"/>
                                </a:lnTo>
                                <a:lnTo>
                                  <a:pt x="200" y="635"/>
                                </a:lnTo>
                                <a:lnTo>
                                  <a:pt x="228" y="642"/>
                                </a:lnTo>
                                <a:lnTo>
                                  <a:pt x="250" y="649"/>
                                </a:lnTo>
                                <a:lnTo>
                                  <a:pt x="272" y="649"/>
                                </a:lnTo>
                                <a:lnTo>
                                  <a:pt x="294" y="655"/>
                                </a:lnTo>
                                <a:lnTo>
                                  <a:pt x="311" y="655"/>
                                </a:lnTo>
                                <a:lnTo>
                                  <a:pt x="328" y="655"/>
                                </a:lnTo>
                                <a:lnTo>
                                  <a:pt x="339" y="655"/>
                                </a:lnTo>
                                <a:lnTo>
                                  <a:pt x="344" y="662"/>
                                </a:lnTo>
                                <a:lnTo>
                                  <a:pt x="356" y="662"/>
                                </a:lnTo>
                                <a:lnTo>
                                  <a:pt x="378" y="669"/>
                                </a:lnTo>
                                <a:lnTo>
                                  <a:pt x="400" y="676"/>
                                </a:lnTo>
                                <a:lnTo>
                                  <a:pt x="433" y="696"/>
                                </a:lnTo>
                                <a:lnTo>
                                  <a:pt x="461" y="716"/>
                                </a:lnTo>
                                <a:lnTo>
                                  <a:pt x="494" y="743"/>
                                </a:lnTo>
                                <a:lnTo>
                                  <a:pt x="528" y="784"/>
                                </a:lnTo>
                                <a:lnTo>
                                  <a:pt x="539" y="777"/>
                                </a:lnTo>
                                <a:lnTo>
                                  <a:pt x="550" y="770"/>
                                </a:lnTo>
                                <a:lnTo>
                                  <a:pt x="567" y="763"/>
                                </a:lnTo>
                                <a:lnTo>
                                  <a:pt x="578" y="757"/>
                                </a:lnTo>
                                <a:lnTo>
                                  <a:pt x="589" y="750"/>
                                </a:lnTo>
                                <a:lnTo>
                                  <a:pt x="600" y="743"/>
                                </a:lnTo>
                                <a:lnTo>
                                  <a:pt x="617" y="736"/>
                                </a:lnTo>
                                <a:lnTo>
                                  <a:pt x="628" y="730"/>
                                </a:lnTo>
                                <a:lnTo>
                                  <a:pt x="656" y="716"/>
                                </a:lnTo>
                                <a:lnTo>
                                  <a:pt x="678" y="703"/>
                                </a:lnTo>
                                <a:lnTo>
                                  <a:pt x="706" y="682"/>
                                </a:lnTo>
                                <a:lnTo>
                                  <a:pt x="728" y="662"/>
                                </a:lnTo>
                                <a:lnTo>
                                  <a:pt x="745" y="642"/>
                                </a:lnTo>
                                <a:lnTo>
                                  <a:pt x="761" y="621"/>
                                </a:lnTo>
                                <a:lnTo>
                                  <a:pt x="772" y="594"/>
                                </a:lnTo>
                                <a:lnTo>
                                  <a:pt x="778" y="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8" name="Rectangle 31"/>
                      <wps:cNvSpPr>
                        <a:spLocks noChangeArrowheads="1"/>
                      </wps:cNvSpPr>
                      <wps:spPr bwMode="auto">
                        <a:xfrm>
                          <a:off x="2129" y="385"/>
                          <a:ext cx="5882" cy="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515" w:rsidRPr="00CF7CF0" w:rsidRDefault="00BD0515" w:rsidP="00BD0515">
                            <w:pPr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 w:rsidRPr="00CF7CF0">
                              <w:rPr>
                                <w:b/>
                                <w:lang w:val="pl-PL"/>
                              </w:rPr>
                              <w:t>BANK SPÓŁDZIELCZY W PIEŃSKU</w:t>
                            </w:r>
                          </w:p>
                          <w:p w:rsidR="00BD0515" w:rsidRPr="00E735B2" w:rsidRDefault="00BD0515" w:rsidP="00BD051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F7CF0">
                              <w:rPr>
                                <w:b/>
                                <w:lang w:val="pl-PL"/>
                              </w:rPr>
                              <w:t xml:space="preserve">59-930 Pieńsk, ul. </w:t>
                            </w:r>
                            <w:r w:rsidRPr="00E735B2">
                              <w:rPr>
                                <w:b/>
                              </w:rPr>
                              <w:t>Staszica 20</w:t>
                            </w:r>
                          </w:p>
                          <w:p w:rsidR="00BD0515" w:rsidRDefault="00BD0515" w:rsidP="00BD051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A7E19D1" id="Grupa 2" o:spid="_x0000_s1029" style="position:absolute;left:0;text-align:left;margin-left:54.4pt;margin-top:12.1pt;width:339.55pt;height:50.1pt;z-index:251659264" coordorigin="790,385" coordsize="7221,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">
              <v:group id="Group 28" o:spid="_x0000_s1030" style="position:absolute;left:790;top:412;width:1241;height:899" coordsize="1334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29" o:spid="_x0000_s1031" style="position:absolute;width:1334;height:1155;visibility:visible;mso-wrap-style:square;v-text-anchor:top" coordsize="1334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" path="m256,l1334,,1078,1155,,1155,256,xe" fillcolor="#00d929" stroked="f">
                  <v:path arrowok="t" o:connecttype="custom" o:connectlocs="256,0;1334,0;1078,1155;0,1155;256,0" o:connectangles="0,0,0,0,0"/>
                </v:shape>
                <v:shape id="Freeform 30" o:spid="_x0000_s1032" style="position:absolute;left:239;top:135;width:878;height:892;visibility:visible;mso-wrap-style:square;v-text-anchor:top" coordsize="878,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" path="m778,574r,-324l772,203,761,176,739,149,717,128,689,115r-33,-7l617,108r-39,l561,108r-22,l522,115r-16,7l489,122r-17,6l456,135r-17,7l433,115r6,-7l461,95r17,-7l506,74r22,-6l544,61r17,-7l567,54,611,41r50,l706,41r44,13l789,68r33,27l833,108r17,14l856,142r11,20l867,176r5,13l872,196r,13l872,223r6,13l878,250r,14l878,567r-6,27l867,621r-6,28l845,669r-17,27l811,716r-22,20l772,750r-39,20l700,790r-28,7l645,811r-28,13l589,838r-33,27l522,892,500,858,478,831,456,811,433,797,406,784,383,770r-22,-7l339,757r-45,-7l244,743,189,730,139,716,89,689,44,662,28,642,17,615,5,588,,561,,196,,176,5,155r6,-13l17,122,28,101,44,88,61,68,89,47,111,34,139,20r33,-6l200,7r33,l261,7r33,l322,20r22,l367,27r27,l422,27r22,-7l472,20,494,7,511,r6,14l494,34,472,54,450,68r-22,6l400,81r-22,l344,81,317,74,289,68r-28,l233,61r-27,7l183,74r-22,7l144,95r-16,20l122,135r-5,14l111,169r,13l111,203r,20l106,243r,21l106,459r5,34l111,527r6,20l122,567r6,21l139,601r17,14l178,628r22,7l228,642r22,7l272,649r22,6l311,655r17,l339,655r5,7l356,662r22,7l400,676r33,20l461,716r33,27l528,784r11,-7l550,770r17,-7l578,757r11,-7l600,743r17,-7l628,730r28,-14l678,703r28,-21l728,662r17,-20l761,621r11,-27l778,574xe" stroked="f">
                  <v:path arrowok="t" o:connecttype="custom" o:connectlocs="772,203;717,128;617,108;539,108;489,122;439,142;461,95;528,68;567,54;706,41;822,95;856,142;872,189;872,223;878,264;867,621;828,696;772,750;672,797;589,838;522,892;456,811;383,770;294,750;139,716;28,642;0,561;5,155;28,101;89,47;172,14;261,7;344,20;422,27;494,7;517,14;472,54;400,81;317,74;233,61;161,81;122,135;111,182;106,243;111,493;122,567;156,615;228,642;294,655;339,655;378,669;461,716;528,784;567,763;600,743;656,716;728,662;772,594" o:connectangles="0,0,0,0,0,0,0,0,0,0,0,0,0,0,0,0,0,0,0,0,0,0,0,0,0,0,0,0,0,0,0,0,0,0,0,0,0,0,0,0,0,0,0,0,0,0,0,0,0,0,0,0,0,0,0,0,0,0"/>
                </v:shape>
              </v:group>
              <v:rect id="Rectangle 31" o:spid="_x0000_s1033" style="position:absolute;left:2129;top:385;width:5882;height: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>
                <v:textbox>
                  <w:txbxContent>
                    <w:p w:rsidR="00BD0515" w:rsidRPr="00CF7CF0" w:rsidRDefault="00BD0515" w:rsidP="00BD0515">
                      <w:pPr>
                        <w:jc w:val="center"/>
                        <w:rPr>
                          <w:b/>
                          <w:lang w:val="pl-PL"/>
                        </w:rPr>
                      </w:pPr>
                      <w:r w:rsidRPr="00CF7CF0">
                        <w:rPr>
                          <w:b/>
                          <w:lang w:val="pl-PL"/>
                        </w:rPr>
                        <w:t>BANK SPÓŁDZIELCZY W PIEŃSKU</w:t>
                      </w:r>
                    </w:p>
                    <w:p w:rsidR="00BD0515" w:rsidRPr="00E735B2" w:rsidRDefault="00BD0515" w:rsidP="00BD0515">
                      <w:pPr>
                        <w:jc w:val="center"/>
                        <w:rPr>
                          <w:b/>
                        </w:rPr>
                      </w:pPr>
                      <w:r w:rsidRPr="00CF7CF0">
                        <w:rPr>
                          <w:b/>
                          <w:lang w:val="pl-PL"/>
                        </w:rPr>
                        <w:t xml:space="preserve">59-930 Pieńsk, ul. </w:t>
                      </w:r>
                      <w:r w:rsidRPr="00E735B2">
                        <w:rPr>
                          <w:b/>
                        </w:rPr>
                        <w:t>Staszica 20</w:t>
                      </w:r>
                    </w:p>
                    <w:p w:rsidR="00BD0515" w:rsidRDefault="00BD0515" w:rsidP="00BD051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D1C"/>
    <w:multiLevelType w:val="hybridMultilevel"/>
    <w:tmpl w:val="98F478AE"/>
    <w:lvl w:ilvl="0" w:tplc="2B2EDF7E">
      <w:start w:val="1"/>
      <w:numFmt w:val="lowerLetter"/>
      <w:lvlText w:val="%1)"/>
      <w:lvlJc w:val="left"/>
      <w:pPr>
        <w:ind w:left="1776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03C1197"/>
    <w:multiLevelType w:val="hybridMultilevel"/>
    <w:tmpl w:val="63BA5E4E"/>
    <w:lvl w:ilvl="0" w:tplc="744E7218">
      <w:start w:val="1"/>
      <w:numFmt w:val="decimal"/>
      <w:lvlText w:val="%1)"/>
      <w:lvlJc w:val="left"/>
      <w:pPr>
        <w:ind w:left="144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FA37E5"/>
    <w:multiLevelType w:val="hybridMultilevel"/>
    <w:tmpl w:val="63BA5E4E"/>
    <w:lvl w:ilvl="0" w:tplc="744E7218">
      <w:start w:val="1"/>
      <w:numFmt w:val="decimal"/>
      <w:lvlText w:val="%1)"/>
      <w:lvlJc w:val="left"/>
      <w:pPr>
        <w:ind w:left="144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32061A"/>
    <w:multiLevelType w:val="hybridMultilevel"/>
    <w:tmpl w:val="1200F90A"/>
    <w:lvl w:ilvl="0" w:tplc="C08A25CE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A31884"/>
    <w:multiLevelType w:val="hybridMultilevel"/>
    <w:tmpl w:val="8C786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A339A"/>
    <w:multiLevelType w:val="hybridMultilevel"/>
    <w:tmpl w:val="774061FC"/>
    <w:lvl w:ilvl="0" w:tplc="9696773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/>
        <w:color w:val="008364"/>
        <w:sz w:val="22"/>
        <w:szCs w:val="22"/>
      </w:rPr>
    </w:lvl>
    <w:lvl w:ilvl="1" w:tplc="79E6DCA0">
      <w:start w:val="1"/>
      <w:numFmt w:val="decimal"/>
      <w:lvlText w:val="%2)"/>
      <w:lvlJc w:val="left"/>
      <w:pPr>
        <w:ind w:left="1770" w:hanging="690"/>
      </w:pPr>
      <w:rPr>
        <w:rFonts w:hint="default"/>
        <w:b/>
        <w:color w:val="008364"/>
      </w:rPr>
    </w:lvl>
    <w:lvl w:ilvl="2" w:tplc="712C3D0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7187F"/>
    <w:multiLevelType w:val="hybridMultilevel"/>
    <w:tmpl w:val="9416B6F4"/>
    <w:lvl w:ilvl="0" w:tplc="3DCE5B2A">
      <w:start w:val="1"/>
      <w:numFmt w:val="decimal"/>
      <w:lvlText w:val="%1)"/>
      <w:lvlJc w:val="left"/>
      <w:pPr>
        <w:ind w:left="144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841041"/>
    <w:multiLevelType w:val="hybridMultilevel"/>
    <w:tmpl w:val="9B6C13A4"/>
    <w:lvl w:ilvl="0" w:tplc="7736E57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A2C91"/>
    <w:multiLevelType w:val="hybridMultilevel"/>
    <w:tmpl w:val="31365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BAC8704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b/>
        <w:color w:val="008364"/>
      </w:rPr>
    </w:lvl>
    <w:lvl w:ilvl="2" w:tplc="9C224DE8">
      <w:start w:val="1"/>
      <w:numFmt w:val="lowerLetter"/>
      <w:lvlText w:val="%3)"/>
      <w:lvlJc w:val="left"/>
      <w:pPr>
        <w:ind w:left="2024" w:hanging="180"/>
      </w:pPr>
      <w:rPr>
        <w:b/>
        <w:color w:val="00836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90A1B"/>
    <w:multiLevelType w:val="hybridMultilevel"/>
    <w:tmpl w:val="63BA5E4E"/>
    <w:lvl w:ilvl="0" w:tplc="744E7218">
      <w:start w:val="1"/>
      <w:numFmt w:val="decimal"/>
      <w:lvlText w:val="%1)"/>
      <w:lvlJc w:val="left"/>
      <w:pPr>
        <w:ind w:left="144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555CB6"/>
    <w:multiLevelType w:val="hybridMultilevel"/>
    <w:tmpl w:val="1200F90A"/>
    <w:lvl w:ilvl="0" w:tplc="C08A25CE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806CBB"/>
    <w:multiLevelType w:val="hybridMultilevel"/>
    <w:tmpl w:val="9416B6F4"/>
    <w:lvl w:ilvl="0" w:tplc="3DCE5B2A">
      <w:start w:val="1"/>
      <w:numFmt w:val="decimal"/>
      <w:lvlText w:val="%1)"/>
      <w:lvlJc w:val="left"/>
      <w:pPr>
        <w:ind w:left="144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A974214"/>
    <w:multiLevelType w:val="hybridMultilevel"/>
    <w:tmpl w:val="84148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A5D56"/>
    <w:multiLevelType w:val="hybridMultilevel"/>
    <w:tmpl w:val="9416B6F4"/>
    <w:lvl w:ilvl="0" w:tplc="3DCE5B2A">
      <w:start w:val="1"/>
      <w:numFmt w:val="decimal"/>
      <w:lvlText w:val="%1)"/>
      <w:lvlJc w:val="left"/>
      <w:pPr>
        <w:ind w:left="144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89E7803"/>
    <w:multiLevelType w:val="hybridMultilevel"/>
    <w:tmpl w:val="9EA21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C2551"/>
    <w:multiLevelType w:val="hybridMultilevel"/>
    <w:tmpl w:val="55725F2E"/>
    <w:lvl w:ilvl="0" w:tplc="4A60D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407820"/>
    <w:multiLevelType w:val="hybridMultilevel"/>
    <w:tmpl w:val="9416B6F4"/>
    <w:lvl w:ilvl="0" w:tplc="3DCE5B2A">
      <w:start w:val="1"/>
      <w:numFmt w:val="decimal"/>
      <w:lvlText w:val="%1)"/>
      <w:lvlJc w:val="left"/>
      <w:pPr>
        <w:ind w:left="144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9163C10"/>
    <w:multiLevelType w:val="hybridMultilevel"/>
    <w:tmpl w:val="1200F90A"/>
    <w:lvl w:ilvl="0" w:tplc="C08A25CE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641100"/>
    <w:multiLevelType w:val="hybridMultilevel"/>
    <w:tmpl w:val="63BA5E4E"/>
    <w:lvl w:ilvl="0" w:tplc="744E7218">
      <w:start w:val="1"/>
      <w:numFmt w:val="decimal"/>
      <w:lvlText w:val="%1)"/>
      <w:lvlJc w:val="left"/>
      <w:pPr>
        <w:ind w:left="144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6D22FC2"/>
    <w:multiLevelType w:val="hybridMultilevel"/>
    <w:tmpl w:val="11CE550A"/>
    <w:lvl w:ilvl="0" w:tplc="98FA4F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F54254"/>
    <w:multiLevelType w:val="hybridMultilevel"/>
    <w:tmpl w:val="98F478AE"/>
    <w:lvl w:ilvl="0" w:tplc="2B2EDF7E">
      <w:start w:val="1"/>
      <w:numFmt w:val="lowerLetter"/>
      <w:lvlText w:val="%1)"/>
      <w:lvlJc w:val="left"/>
      <w:pPr>
        <w:ind w:left="1776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7E247409"/>
    <w:multiLevelType w:val="hybridMultilevel"/>
    <w:tmpl w:val="63BA5E4E"/>
    <w:lvl w:ilvl="0" w:tplc="744E7218">
      <w:start w:val="1"/>
      <w:numFmt w:val="decimal"/>
      <w:lvlText w:val="%1)"/>
      <w:lvlJc w:val="left"/>
      <w:pPr>
        <w:ind w:left="144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5"/>
  </w:num>
  <w:num w:numId="3">
    <w:abstractNumId w:val="19"/>
  </w:num>
  <w:num w:numId="4">
    <w:abstractNumId w:val="0"/>
  </w:num>
  <w:num w:numId="5">
    <w:abstractNumId w:val="14"/>
  </w:num>
  <w:num w:numId="6">
    <w:abstractNumId w:val="4"/>
  </w:num>
  <w:num w:numId="7">
    <w:abstractNumId w:val="12"/>
  </w:num>
  <w:num w:numId="8">
    <w:abstractNumId w:val="8"/>
  </w:num>
  <w:num w:numId="9">
    <w:abstractNumId w:val="18"/>
  </w:num>
  <w:num w:numId="10">
    <w:abstractNumId w:val="21"/>
  </w:num>
  <w:num w:numId="11">
    <w:abstractNumId w:val="9"/>
  </w:num>
  <w:num w:numId="12">
    <w:abstractNumId w:val="1"/>
  </w:num>
  <w:num w:numId="13">
    <w:abstractNumId w:val="13"/>
  </w:num>
  <w:num w:numId="14">
    <w:abstractNumId w:val="11"/>
  </w:num>
  <w:num w:numId="15">
    <w:abstractNumId w:val="16"/>
  </w:num>
  <w:num w:numId="16">
    <w:abstractNumId w:val="6"/>
  </w:num>
  <w:num w:numId="17">
    <w:abstractNumId w:val="20"/>
  </w:num>
  <w:num w:numId="18">
    <w:abstractNumId w:val="10"/>
  </w:num>
  <w:num w:numId="19">
    <w:abstractNumId w:val="3"/>
  </w:num>
  <w:num w:numId="20">
    <w:abstractNumId w:val="17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0C"/>
    <w:rsid w:val="00004D8E"/>
    <w:rsid w:val="00013F38"/>
    <w:rsid w:val="00023CD5"/>
    <w:rsid w:val="000C7B3A"/>
    <w:rsid w:val="00111ADA"/>
    <w:rsid w:val="001226B3"/>
    <w:rsid w:val="00125CF9"/>
    <w:rsid w:val="00181EE0"/>
    <w:rsid w:val="00221EF6"/>
    <w:rsid w:val="002342DD"/>
    <w:rsid w:val="002441B6"/>
    <w:rsid w:val="00271ED2"/>
    <w:rsid w:val="002761B9"/>
    <w:rsid w:val="0029501B"/>
    <w:rsid w:val="0030396F"/>
    <w:rsid w:val="00336847"/>
    <w:rsid w:val="003A4B28"/>
    <w:rsid w:val="003B6CCE"/>
    <w:rsid w:val="00416DCE"/>
    <w:rsid w:val="00420989"/>
    <w:rsid w:val="00443EF6"/>
    <w:rsid w:val="004B3F35"/>
    <w:rsid w:val="004F311A"/>
    <w:rsid w:val="00502934"/>
    <w:rsid w:val="00510665"/>
    <w:rsid w:val="00510D78"/>
    <w:rsid w:val="00536FE8"/>
    <w:rsid w:val="0055040F"/>
    <w:rsid w:val="00585D92"/>
    <w:rsid w:val="00594384"/>
    <w:rsid w:val="005A4213"/>
    <w:rsid w:val="005B4030"/>
    <w:rsid w:val="005E4E4C"/>
    <w:rsid w:val="00607972"/>
    <w:rsid w:val="00625036"/>
    <w:rsid w:val="00663C41"/>
    <w:rsid w:val="0067569F"/>
    <w:rsid w:val="006A1451"/>
    <w:rsid w:val="006D4B4C"/>
    <w:rsid w:val="006F7FB1"/>
    <w:rsid w:val="007543F8"/>
    <w:rsid w:val="00766016"/>
    <w:rsid w:val="0078186C"/>
    <w:rsid w:val="007839EE"/>
    <w:rsid w:val="007867C6"/>
    <w:rsid w:val="007A3EF3"/>
    <w:rsid w:val="007A690C"/>
    <w:rsid w:val="007D1975"/>
    <w:rsid w:val="00826130"/>
    <w:rsid w:val="0083057B"/>
    <w:rsid w:val="00832585"/>
    <w:rsid w:val="00883FBB"/>
    <w:rsid w:val="008F3226"/>
    <w:rsid w:val="00945E78"/>
    <w:rsid w:val="00963989"/>
    <w:rsid w:val="00972FD6"/>
    <w:rsid w:val="00994083"/>
    <w:rsid w:val="00A06480"/>
    <w:rsid w:val="00A824AC"/>
    <w:rsid w:val="00A94040"/>
    <w:rsid w:val="00AA3448"/>
    <w:rsid w:val="00B07F19"/>
    <w:rsid w:val="00B234EA"/>
    <w:rsid w:val="00B33097"/>
    <w:rsid w:val="00B34019"/>
    <w:rsid w:val="00B42F93"/>
    <w:rsid w:val="00B67057"/>
    <w:rsid w:val="00B749DC"/>
    <w:rsid w:val="00B83DAD"/>
    <w:rsid w:val="00BA668C"/>
    <w:rsid w:val="00BD0515"/>
    <w:rsid w:val="00BD6E99"/>
    <w:rsid w:val="00C102F4"/>
    <w:rsid w:val="00C44C9A"/>
    <w:rsid w:val="00C8551D"/>
    <w:rsid w:val="00C93D77"/>
    <w:rsid w:val="00C94EEB"/>
    <w:rsid w:val="00CD21A0"/>
    <w:rsid w:val="00CE6891"/>
    <w:rsid w:val="00CF7CF0"/>
    <w:rsid w:val="00D35B9C"/>
    <w:rsid w:val="00DC22D4"/>
    <w:rsid w:val="00DD3880"/>
    <w:rsid w:val="00DD41F6"/>
    <w:rsid w:val="00DE1CBA"/>
    <w:rsid w:val="00E46DA0"/>
    <w:rsid w:val="00E773F2"/>
    <w:rsid w:val="00E84156"/>
    <w:rsid w:val="00E905A6"/>
    <w:rsid w:val="00E948A5"/>
    <w:rsid w:val="00EE7DC7"/>
    <w:rsid w:val="00F068F9"/>
    <w:rsid w:val="00F0690C"/>
    <w:rsid w:val="00F10B6A"/>
    <w:rsid w:val="00F36F4A"/>
    <w:rsid w:val="00F52B4D"/>
    <w:rsid w:val="00FD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90C"/>
    <w:pPr>
      <w:spacing w:before="120" w:after="0" w:line="240" w:lineRule="auto"/>
      <w:jc w:val="both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9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3D77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C93D77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93D77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C93D77"/>
    <w:rPr>
      <w:lang w:val="en-US"/>
    </w:rPr>
  </w:style>
  <w:style w:type="character" w:styleId="Hipercze">
    <w:name w:val="Hyperlink"/>
    <w:basedOn w:val="Domylnaczcionkaakapitu"/>
    <w:uiPriority w:val="99"/>
    <w:unhideWhenUsed/>
    <w:rsid w:val="00585D9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F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6FE8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3C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3C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3CD5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C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CD5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C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CD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90C"/>
    <w:pPr>
      <w:spacing w:before="120" w:after="0" w:line="240" w:lineRule="auto"/>
      <w:jc w:val="both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9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3D77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C93D77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93D77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C93D77"/>
    <w:rPr>
      <w:lang w:val="en-US"/>
    </w:rPr>
  </w:style>
  <w:style w:type="character" w:styleId="Hipercze">
    <w:name w:val="Hyperlink"/>
    <w:basedOn w:val="Domylnaczcionkaakapitu"/>
    <w:uiPriority w:val="99"/>
    <w:unhideWhenUsed/>
    <w:rsid w:val="00585D9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F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6FE8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3C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3C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3CD5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C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CD5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C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CD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D87EC-389E-42F9-8EA0-E07A3812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2232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BPS</Company>
  <LinksUpToDate>false</LinksUpToDate>
  <CharactersWithSpaces>15598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Chodak</dc:creator>
  <cp:lastModifiedBy>BS</cp:lastModifiedBy>
  <cp:revision>3</cp:revision>
  <cp:lastPrinted>2018-07-27T12:00:00Z</cp:lastPrinted>
  <dcterms:created xsi:type="dcterms:W3CDTF">2018-07-10T09:20:00Z</dcterms:created>
  <dcterms:modified xsi:type="dcterms:W3CDTF">2018-08-03T09:34:00Z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BANK\Marzena.Chodak;Marzena Chodak</vt:lpwstr>
  </property>
  <property fmtid="{D5CDD505-2E9C-101B-9397-08002B2CF9AE}" pid="4" name="BPSClassificationDateOld">
    <vt:lpwstr>2017-07-28T11:45:38.1944053+02:00</vt:lpwstr>
  </property>
</Properties>
</file>