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C1" w:rsidRPr="00C65F90" w:rsidRDefault="00184FC1" w:rsidP="00184FC1">
      <w:pPr>
        <w:tabs>
          <w:tab w:val="center" w:pos="4536"/>
          <w:tab w:val="right" w:pos="9072"/>
        </w:tabs>
        <w:rPr>
          <w:rFonts w:asciiTheme="minorHAnsi" w:hAnsiTheme="minorHAnsi"/>
          <w:color w:val="008364"/>
          <w:sz w:val="24"/>
          <w:szCs w:val="24"/>
        </w:rPr>
      </w:pPr>
      <w:bookmarkStart w:id="0" w:name="_Toc108853234"/>
      <w:bookmarkStart w:id="1" w:name="_Toc108926392"/>
      <w:r w:rsidRPr="001E1EA9">
        <w:rPr>
          <w:rFonts w:asciiTheme="minorHAnsi" w:hAnsiTheme="minorHAnsi"/>
          <w:bCs/>
          <w:color w:val="008364"/>
          <w:kern w:val="28"/>
          <w:sz w:val="24"/>
          <w:szCs w:val="24"/>
        </w:rPr>
        <w:tab/>
      </w:r>
      <w:r w:rsidRPr="00C65F90">
        <w:rPr>
          <w:rFonts w:asciiTheme="minorHAnsi" w:hAnsiTheme="minorHAnsi"/>
          <w:bCs/>
          <w:color w:val="008364"/>
          <w:kern w:val="28"/>
          <w:sz w:val="18"/>
          <w:szCs w:val="18"/>
        </w:rPr>
        <w:tab/>
      </w:r>
    </w:p>
    <w:p w:rsidR="008339E9" w:rsidRPr="00786D46" w:rsidRDefault="008339E9" w:rsidP="00286051">
      <w:pPr>
        <w:tabs>
          <w:tab w:val="left" w:pos="7371"/>
        </w:tabs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</w:t>
      </w:r>
      <w:r w:rsidR="00786D46"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</w:t>
      </w:r>
      <w:bookmarkStart w:id="2" w:name="_GoBack"/>
      <w:bookmarkEnd w:id="2"/>
    </w:p>
    <w:p w:rsidR="008339E9" w:rsidRPr="00786D46" w:rsidRDefault="008339E9" w:rsidP="008339E9">
      <w:pPr>
        <w:jc w:val="center"/>
        <w:rPr>
          <w:b/>
          <w:sz w:val="14"/>
          <w:szCs w:val="14"/>
        </w:rPr>
      </w:pPr>
    </w:p>
    <w:p w:rsidR="008339E9" w:rsidRDefault="008339E9" w:rsidP="008339E9">
      <w:pPr>
        <w:jc w:val="center"/>
        <w:rPr>
          <w:b/>
          <w:sz w:val="24"/>
          <w:szCs w:val="24"/>
        </w:rPr>
      </w:pPr>
    </w:p>
    <w:p w:rsidR="008339E9" w:rsidRDefault="008339E9" w:rsidP="008339E9">
      <w:pPr>
        <w:jc w:val="center"/>
        <w:rPr>
          <w:b/>
          <w:sz w:val="24"/>
          <w:szCs w:val="24"/>
        </w:rPr>
      </w:pPr>
      <w:r w:rsidRPr="00A9522D">
        <w:rPr>
          <w:b/>
          <w:sz w:val="24"/>
          <w:szCs w:val="24"/>
        </w:rPr>
        <w:t>REGUL</w:t>
      </w:r>
      <w:r>
        <w:rPr>
          <w:b/>
          <w:sz w:val="24"/>
          <w:szCs w:val="24"/>
        </w:rPr>
        <w:t xml:space="preserve">AMIN KREDYTU KONSOLIDACYJNEGO </w:t>
      </w:r>
    </w:p>
    <w:p w:rsidR="008339E9" w:rsidRDefault="008339E9" w:rsidP="008339E9">
      <w:pPr>
        <w:jc w:val="center"/>
        <w:rPr>
          <w:b/>
          <w:sz w:val="22"/>
          <w:szCs w:val="22"/>
        </w:rPr>
      </w:pPr>
    </w:p>
    <w:p w:rsidR="008339E9" w:rsidRPr="00561DB9" w:rsidRDefault="008339E9" w:rsidP="008339E9">
      <w:pPr>
        <w:jc w:val="center"/>
        <w:rPr>
          <w:b/>
          <w:sz w:val="24"/>
          <w:szCs w:val="24"/>
        </w:rPr>
      </w:pPr>
      <w:r w:rsidRPr="00561DB9">
        <w:rPr>
          <w:b/>
          <w:sz w:val="24"/>
          <w:szCs w:val="24"/>
        </w:rPr>
        <w:t>W BANKU SPÓŁDZIELCZYM W PIEŃSKU</w:t>
      </w:r>
    </w:p>
    <w:p w:rsidR="008339E9" w:rsidRDefault="008339E9" w:rsidP="008339E9"/>
    <w:p w:rsidR="008339E9" w:rsidRDefault="008339E9" w:rsidP="008339E9"/>
    <w:p w:rsidR="008339E9" w:rsidRDefault="008339E9" w:rsidP="008339E9"/>
    <w:p w:rsidR="008339E9" w:rsidRPr="008339E9" w:rsidRDefault="008339E9" w:rsidP="008339E9"/>
    <w:p w:rsidR="00184FC1" w:rsidRDefault="00184FC1" w:rsidP="00736029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  <w:sectPr w:rsidR="00184FC1" w:rsidSect="008339E9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851" w:right="708" w:bottom="851" w:left="851" w:header="142" w:footer="332" w:gutter="0"/>
          <w:cols w:space="708"/>
          <w:noEndnote/>
          <w:titlePg/>
          <w:docGrid w:linePitch="218"/>
        </w:sectPr>
      </w:pPr>
    </w:p>
    <w:p w:rsidR="00843E0D" w:rsidRPr="00094E8E" w:rsidRDefault="00843E0D" w:rsidP="00736029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lastRenderedPageBreak/>
        <w:t>Rozdział 1. Postanowienia ogólne</w:t>
      </w:r>
      <w:bookmarkEnd w:id="0"/>
      <w:bookmarkEnd w:id="1"/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764214" w:rsidRPr="00094E8E" w:rsidRDefault="00843E0D" w:rsidP="00123EBD">
      <w:pPr>
        <w:pStyle w:val="Tekstpodstawowy3"/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Regulamin </w:t>
      </w:r>
      <w:r w:rsidR="00123EBD" w:rsidRPr="00094E8E">
        <w:rPr>
          <w:rFonts w:ascii="Calibri" w:hAnsi="Calibri" w:cs="Arial"/>
          <w:sz w:val="18"/>
          <w:szCs w:val="18"/>
        </w:rPr>
        <w:t>K</w:t>
      </w:r>
      <w:r w:rsidRPr="00094E8E">
        <w:rPr>
          <w:rFonts w:ascii="Calibri" w:hAnsi="Calibri" w:cs="Arial"/>
          <w:sz w:val="18"/>
          <w:szCs w:val="18"/>
        </w:rPr>
        <w:t>redyt</w:t>
      </w:r>
      <w:r w:rsidR="00123EBD" w:rsidRPr="00094E8E">
        <w:rPr>
          <w:rFonts w:ascii="Calibri" w:hAnsi="Calibri" w:cs="Arial"/>
          <w:sz w:val="18"/>
          <w:szCs w:val="18"/>
        </w:rPr>
        <w:t>u Konsolidacyjnego</w:t>
      </w:r>
      <w:r w:rsidRPr="00094E8E">
        <w:rPr>
          <w:rFonts w:ascii="Calibri" w:hAnsi="Calibri" w:cs="Arial"/>
          <w:sz w:val="18"/>
          <w:szCs w:val="18"/>
        </w:rPr>
        <w:t>, zwany dalej „Regulaminem”, określa zasady i warunki udzielania przez Ba</w:t>
      </w:r>
      <w:r w:rsidR="001A1353">
        <w:rPr>
          <w:rFonts w:ascii="Calibri" w:hAnsi="Calibri" w:cs="Arial"/>
          <w:sz w:val="18"/>
          <w:szCs w:val="18"/>
        </w:rPr>
        <w:t>nk Spółdzielczy w Pieńsku</w:t>
      </w:r>
      <w:r w:rsidRPr="00094E8E">
        <w:rPr>
          <w:rFonts w:ascii="Calibri" w:hAnsi="Calibri" w:cs="Arial"/>
          <w:sz w:val="18"/>
          <w:szCs w:val="18"/>
        </w:rPr>
        <w:t xml:space="preserve"> kredytów </w:t>
      </w:r>
      <w:r w:rsidR="00123EBD" w:rsidRPr="00094E8E">
        <w:rPr>
          <w:rFonts w:ascii="Calibri" w:hAnsi="Calibri" w:cs="Arial"/>
          <w:sz w:val="18"/>
          <w:szCs w:val="18"/>
        </w:rPr>
        <w:t xml:space="preserve">konsolidacyjnych </w:t>
      </w:r>
      <w:r w:rsidR="00212E3B" w:rsidRPr="001A1353">
        <w:rPr>
          <w:rFonts w:ascii="Calibri" w:hAnsi="Calibri" w:cs="Arial"/>
          <w:sz w:val="18"/>
          <w:szCs w:val="18"/>
        </w:rPr>
        <w:t>zabezpieczonych hipotecznie</w:t>
      </w:r>
      <w:r w:rsidR="00B42384" w:rsidRPr="001A1353">
        <w:rPr>
          <w:rFonts w:ascii="Calibri" w:hAnsi="Calibri" w:cs="Arial"/>
          <w:sz w:val="18"/>
          <w:szCs w:val="18"/>
        </w:rPr>
        <w:t xml:space="preserve"> </w:t>
      </w:r>
      <w:r w:rsidR="00981C43" w:rsidRPr="00094E8E">
        <w:rPr>
          <w:rFonts w:ascii="Calibri" w:hAnsi="Calibri" w:cs="Arial"/>
          <w:sz w:val="18"/>
          <w:szCs w:val="18"/>
        </w:rPr>
        <w:t xml:space="preserve">w złotych </w:t>
      </w:r>
      <w:r w:rsidRPr="00094E8E">
        <w:rPr>
          <w:rFonts w:ascii="Calibri" w:hAnsi="Calibri" w:cs="Arial"/>
          <w:sz w:val="18"/>
          <w:szCs w:val="18"/>
        </w:rPr>
        <w:t>osobom fizycznym.</w:t>
      </w:r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4C4E40">
      <w:pPr>
        <w:pStyle w:val="Tekstpodstawowy"/>
        <w:spacing w:after="0"/>
        <w:rPr>
          <w:rFonts w:ascii="Calibri" w:hAnsi="Calibri" w:cs="Arial"/>
          <w:sz w:val="18"/>
          <w:szCs w:val="18"/>
        </w:rPr>
      </w:pPr>
      <w:bookmarkStart w:id="3" w:name="_Toc135554149"/>
      <w:bookmarkStart w:id="4" w:name="_Toc135554398"/>
      <w:r w:rsidRPr="00094E8E">
        <w:rPr>
          <w:rFonts w:ascii="Calibri" w:hAnsi="Calibri" w:cs="Arial"/>
          <w:sz w:val="18"/>
          <w:szCs w:val="18"/>
        </w:rPr>
        <w:t>Użyte w Regulaminie określenia oznaczają: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b/>
          <w:sz w:val="18"/>
          <w:szCs w:val="18"/>
        </w:rPr>
      </w:pPr>
      <w:bookmarkStart w:id="5" w:name="_Toc135554146"/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Bank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Bank </w:t>
      </w:r>
      <w:bookmarkEnd w:id="5"/>
      <w:r w:rsidR="001A1353">
        <w:rPr>
          <w:rFonts w:ascii="Calibri" w:hAnsi="Calibri" w:cs="Arial"/>
          <w:sz w:val="18"/>
          <w:szCs w:val="18"/>
        </w:rPr>
        <w:t>Spółdzielczy w Pieńsku</w:t>
      </w:r>
    </w:p>
    <w:p w:rsidR="00761D8F" w:rsidRPr="00094E8E" w:rsidRDefault="00336D97" w:rsidP="00761D8F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bookmarkStart w:id="6" w:name="_Toc135554147"/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dom jednorodzinny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</w:t>
      </w:r>
      <w:r w:rsidR="00761D8F" w:rsidRPr="00094E8E">
        <w:rPr>
          <w:rFonts w:ascii="Calibri" w:hAnsi="Calibri"/>
          <w:sz w:val="18"/>
          <w:szCs w:val="18"/>
        </w:rPr>
        <w:t xml:space="preserve">budynek mieszkalny jednorodzinny,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</w:t>
      </w:r>
      <w:r w:rsidR="00761D8F" w:rsidRPr="00094E8E">
        <w:rPr>
          <w:rFonts w:ascii="Calibri" w:hAnsi="Calibri"/>
          <w:sz w:val="18"/>
        </w:rPr>
        <w:t>o powierzchni całkowitej nieprzekraczającej 30 % powierzchni całkowitej budynku</w:t>
      </w:r>
      <w:r w:rsidR="002724A1" w:rsidRPr="00094E8E">
        <w:rPr>
          <w:rFonts w:ascii="Calibri" w:hAnsi="Calibri"/>
          <w:sz w:val="18"/>
        </w:rPr>
        <w:t>;</w:t>
      </w:r>
    </w:p>
    <w:p w:rsidR="00FA3961" w:rsidRPr="001A1353" w:rsidRDefault="00FA3961" w:rsidP="00F525B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1A1353">
        <w:rPr>
          <w:rFonts w:ascii="Calibri" w:hAnsi="Calibri" w:cs="Arial"/>
          <w:b/>
          <w:sz w:val="18"/>
          <w:szCs w:val="18"/>
        </w:rPr>
        <w:t xml:space="preserve">incydent bezpieczeństwa </w:t>
      </w:r>
      <w:r w:rsidRPr="001A1353">
        <w:rPr>
          <w:rFonts w:ascii="Calibri" w:hAnsi="Calibri" w:cs="Arial"/>
          <w:sz w:val="18"/>
          <w:szCs w:val="18"/>
        </w:rPr>
        <w:t xml:space="preserve">– pojedyncze niepożądane lub niespodziewane zdarzenie bezpieczeństwa lub seria takich zdarzeń, które </w:t>
      </w:r>
      <w:r w:rsidR="00F525B4" w:rsidRPr="001A1353">
        <w:rPr>
          <w:rFonts w:ascii="Calibri" w:hAnsi="Calibri" w:cs="Arial"/>
          <w:sz w:val="18"/>
          <w:szCs w:val="18"/>
        </w:rPr>
        <w:t xml:space="preserve">negatywnie </w:t>
      </w:r>
      <w:r w:rsidRPr="001A1353">
        <w:rPr>
          <w:rFonts w:ascii="Calibri" w:hAnsi="Calibri" w:cs="Arial"/>
          <w:sz w:val="18"/>
          <w:szCs w:val="18"/>
        </w:rPr>
        <w:t xml:space="preserve">wpływają lub mogą wpłynąć </w:t>
      </w:r>
      <w:r w:rsidR="009C125D" w:rsidRPr="001A1353">
        <w:rPr>
          <w:rFonts w:ascii="Calibri" w:hAnsi="Calibri" w:cs="Arial"/>
          <w:sz w:val="18"/>
          <w:szCs w:val="18"/>
        </w:rPr>
        <w:br/>
      </w:r>
      <w:r w:rsidRPr="001A1353">
        <w:rPr>
          <w:rFonts w:ascii="Calibri" w:hAnsi="Calibri" w:cs="Arial"/>
          <w:sz w:val="18"/>
          <w:szCs w:val="18"/>
        </w:rPr>
        <w:t>na funkcjonowanie Banku, zakłócając jego działalność biznesową, reputację, bezpieczeństwo pracowników oraz aktywów Klientów Banku, a także naruszenie zasad wynikających z regulacji wewnętrznych lub przepisów prawa;</w:t>
      </w:r>
    </w:p>
    <w:p w:rsidR="00C46121" w:rsidRPr="00094E8E" w:rsidRDefault="004C54F4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inny kredyt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kredyt hipoteczny/pożyczka hipoteczna zaciągnięty/a</w:t>
      </w:r>
      <w:r w:rsidR="00BB413B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w innym banku, z którego/ej korzysta Kredytobiorca i na </w:t>
      </w:r>
      <w:r w:rsidR="009836F1" w:rsidRPr="00094E8E">
        <w:rPr>
          <w:rFonts w:ascii="Calibri" w:hAnsi="Calibri" w:cs="Arial"/>
          <w:sz w:val="18"/>
          <w:szCs w:val="18"/>
        </w:rPr>
        <w:t>spłatę, którego</w:t>
      </w:r>
      <w:r w:rsidRPr="00094E8E">
        <w:rPr>
          <w:rFonts w:ascii="Calibri" w:hAnsi="Calibri" w:cs="Arial"/>
          <w:sz w:val="18"/>
          <w:szCs w:val="18"/>
        </w:rPr>
        <w:t xml:space="preserve">/ej zaciąga kredyt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Banku</w:t>
      </w:r>
      <w:r w:rsidR="00C46121" w:rsidRPr="00094E8E">
        <w:rPr>
          <w:rFonts w:ascii="Calibri" w:hAnsi="Calibri" w:cs="Arial"/>
          <w:sz w:val="18"/>
          <w:szCs w:val="18"/>
        </w:rPr>
        <w:t>;</w:t>
      </w:r>
    </w:p>
    <w:p w:rsidR="00C46121" w:rsidRPr="00094E8E" w:rsidRDefault="00C46121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inny kredyt mieszkaniowy </w:t>
      </w:r>
      <w:r w:rsidRPr="00094E8E">
        <w:rPr>
          <w:rFonts w:ascii="Calibri" w:hAnsi="Calibri" w:cs="Arial"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kredyt mieszkaniowy zaciągnięty przez Kredytobiorcę w innym banku;</w:t>
      </w:r>
    </w:p>
    <w:p w:rsidR="00C46121" w:rsidRPr="00094E8E" w:rsidRDefault="00C46121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inwestor zastępczy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podmiot prowadz</w:t>
      </w:r>
      <w:r w:rsidR="004C54F4" w:rsidRPr="00094E8E">
        <w:rPr>
          <w:rFonts w:ascii="Calibri" w:hAnsi="Calibri" w:cs="Arial"/>
          <w:sz w:val="18"/>
          <w:szCs w:val="18"/>
        </w:rPr>
        <w:t>ą</w:t>
      </w:r>
      <w:r w:rsidRPr="00094E8E">
        <w:rPr>
          <w:rFonts w:ascii="Calibri" w:hAnsi="Calibri" w:cs="Arial"/>
          <w:sz w:val="18"/>
          <w:szCs w:val="18"/>
        </w:rPr>
        <w:t xml:space="preserve">cy inwestycję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zastępstwie Kredytobiorcy, np.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dewelope</w:t>
      </w:r>
      <w:r w:rsidR="00793E26" w:rsidRPr="00094E8E">
        <w:rPr>
          <w:rFonts w:ascii="Calibri" w:hAnsi="Calibri" w:cs="Arial"/>
          <w:sz w:val="18"/>
          <w:szCs w:val="18"/>
        </w:rPr>
        <w:t>r</w:t>
      </w:r>
      <w:r w:rsidRPr="00094E8E">
        <w:rPr>
          <w:rFonts w:ascii="Calibri" w:hAnsi="Calibri" w:cs="Arial"/>
          <w:sz w:val="18"/>
          <w:szCs w:val="18"/>
        </w:rPr>
        <w:t>;</w:t>
      </w:r>
    </w:p>
    <w:p w:rsidR="00336D97" w:rsidRPr="00094E8E" w:rsidRDefault="00336D97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kanał dystrybucji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sposób przekazywania przez Bank Kredytobiorcy oraz </w:t>
      </w:r>
      <w:r w:rsidR="008C4EF7" w:rsidRPr="00094E8E">
        <w:rPr>
          <w:rFonts w:ascii="Calibri" w:hAnsi="Calibri" w:cs="Arial"/>
          <w:sz w:val="18"/>
          <w:szCs w:val="18"/>
        </w:rPr>
        <w:t>innym osobom będącym dłużnikami</w:t>
      </w:r>
      <w:r w:rsidR="0054120A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Banku z tytułu</w:t>
      </w:r>
      <w:r w:rsidR="00BB413B" w:rsidRPr="00094E8E">
        <w:rPr>
          <w:rFonts w:ascii="Calibri" w:hAnsi="Calibri" w:cs="Arial"/>
          <w:sz w:val="18"/>
          <w:szCs w:val="18"/>
        </w:rPr>
        <w:t xml:space="preserve"> zabezpieczenia spłaty kredytu, </w:t>
      </w:r>
      <w:r w:rsidRPr="00094E8E">
        <w:rPr>
          <w:rFonts w:ascii="Calibri" w:hAnsi="Calibri" w:cs="Arial"/>
          <w:sz w:val="18"/>
          <w:szCs w:val="18"/>
        </w:rPr>
        <w:t>harmonogramów spłaty, in</w:t>
      </w:r>
      <w:r w:rsidR="00BB413B" w:rsidRPr="00094E8E">
        <w:rPr>
          <w:rFonts w:ascii="Calibri" w:hAnsi="Calibri" w:cs="Arial"/>
          <w:sz w:val="18"/>
          <w:szCs w:val="18"/>
        </w:rPr>
        <w:t>formacji o zmianach Regulaminu,</w:t>
      </w:r>
      <w:r w:rsidR="008C4EF7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Taryfy;</w:t>
      </w:r>
    </w:p>
    <w:bookmarkEnd w:id="6"/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Kredytobiorca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osoba fizyczna posiadająca pełną zdolność do czynności prawnych, która zawarła z Bankiem Umowę kredytu;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lokal mieszkalny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</w:t>
      </w:r>
      <w:r w:rsidR="008076E6" w:rsidRPr="00094E8E">
        <w:rPr>
          <w:rFonts w:ascii="Calibri" w:hAnsi="Calibri" w:cs="Arial"/>
          <w:sz w:val="18"/>
          <w:szCs w:val="18"/>
        </w:rPr>
        <w:t xml:space="preserve">samodzielny lokal mieszkalny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="008076E6" w:rsidRPr="00094E8E">
        <w:rPr>
          <w:rFonts w:ascii="Calibri" w:hAnsi="Calibri" w:cs="Arial"/>
          <w:sz w:val="18"/>
          <w:szCs w:val="18"/>
        </w:rPr>
        <w:t>w rozumieniu ustawy z dnia 24 czerwca 1994 r. o własności lokali (Dz. U. z 20</w:t>
      </w:r>
      <w:r w:rsidR="00233DDB">
        <w:rPr>
          <w:rFonts w:ascii="Calibri" w:hAnsi="Calibri" w:cs="Arial"/>
          <w:sz w:val="18"/>
          <w:szCs w:val="18"/>
        </w:rPr>
        <w:t>15</w:t>
      </w:r>
      <w:r w:rsidR="008076E6" w:rsidRPr="00094E8E">
        <w:rPr>
          <w:rFonts w:ascii="Calibri" w:hAnsi="Calibri" w:cs="Arial"/>
          <w:sz w:val="18"/>
          <w:szCs w:val="18"/>
        </w:rPr>
        <w:t xml:space="preserve"> r.  poz. </w:t>
      </w:r>
      <w:r w:rsidR="00233DDB">
        <w:rPr>
          <w:rFonts w:ascii="Calibri" w:hAnsi="Calibri" w:cs="Arial"/>
          <w:sz w:val="18"/>
          <w:szCs w:val="18"/>
        </w:rPr>
        <w:t>1892</w:t>
      </w:r>
      <w:r w:rsidR="008076E6" w:rsidRPr="00094E8E">
        <w:rPr>
          <w:rFonts w:ascii="Calibri" w:hAnsi="Calibri" w:cs="Arial"/>
          <w:sz w:val="18"/>
          <w:szCs w:val="18"/>
        </w:rPr>
        <w:t xml:space="preserve"> .),</w:t>
      </w:r>
      <w:r w:rsidR="00336D97" w:rsidRPr="00094E8E">
        <w:rPr>
          <w:rFonts w:ascii="Calibri" w:hAnsi="Calibri" w:cs="Arial"/>
          <w:sz w:val="18"/>
          <w:szCs w:val="18"/>
        </w:rPr>
        <w:t xml:space="preserve"> </w:t>
      </w:r>
      <w:r w:rsidR="008076E6" w:rsidRPr="00094E8E">
        <w:rPr>
          <w:rFonts w:ascii="Calibri" w:hAnsi="Calibri" w:cs="Arial"/>
          <w:sz w:val="18"/>
          <w:szCs w:val="18"/>
        </w:rPr>
        <w:t>to jest wydzielona trwałymi ścianami w obrębie budynku izba lub zespół izb przeznaczonych na stały pobyt ludzi, które wraz</w:t>
      </w:r>
      <w:r w:rsidR="00336D97" w:rsidRPr="00094E8E">
        <w:rPr>
          <w:rFonts w:ascii="Calibri" w:hAnsi="Calibri" w:cs="Arial"/>
          <w:sz w:val="18"/>
          <w:szCs w:val="18"/>
        </w:rPr>
        <w:t xml:space="preserve">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="008076E6" w:rsidRPr="00094E8E">
        <w:rPr>
          <w:rFonts w:ascii="Calibri" w:hAnsi="Calibri" w:cs="Arial"/>
          <w:sz w:val="18"/>
          <w:szCs w:val="18"/>
        </w:rPr>
        <w:t>z pomieszczeniami pomocniczymi służą zaspokajaniu ich potrzeb mieszkaniowych</w:t>
      </w:r>
      <w:r w:rsidR="000F0318" w:rsidRPr="00094E8E">
        <w:rPr>
          <w:rFonts w:ascii="Calibri" w:hAnsi="Calibri" w:cs="Arial"/>
          <w:sz w:val="18"/>
          <w:szCs w:val="18"/>
        </w:rPr>
        <w:t>,</w:t>
      </w:r>
      <w:r w:rsidR="00295EE8" w:rsidRPr="00094E8E">
        <w:rPr>
          <w:rFonts w:ascii="Calibri" w:hAnsi="Calibri"/>
          <w:sz w:val="18"/>
          <w:szCs w:val="18"/>
        </w:rPr>
        <w:t xml:space="preserve"> znajdujący się w budynku, w skład którego wchodzą co najmniej dwa  lokale</w:t>
      </w:r>
      <w:r w:rsidR="00E1324C" w:rsidRPr="00094E8E">
        <w:rPr>
          <w:rFonts w:ascii="Calibri" w:hAnsi="Calibri"/>
          <w:sz w:val="18"/>
          <w:szCs w:val="18"/>
        </w:rPr>
        <w:t>;</w:t>
      </w:r>
    </w:p>
    <w:p w:rsidR="007413A6" w:rsidRPr="00094E8E" w:rsidRDefault="0007419A" w:rsidP="00EB4160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LTV (Loan to Value)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</w:t>
      </w:r>
      <w:r w:rsidR="007413A6" w:rsidRPr="00094E8E">
        <w:rPr>
          <w:rFonts w:ascii="Calibri" w:hAnsi="Calibri"/>
          <w:sz w:val="18"/>
          <w:szCs w:val="18"/>
        </w:rPr>
        <w:t xml:space="preserve">wskaźnik wyrażający stosunek wartości ekspozycji kredytowej do wartości nieruchomości; 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marża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stała wartość wyrażona w punktach procentowych, ustalona przez Bank;</w:t>
      </w:r>
    </w:p>
    <w:p w:rsidR="00761F19" w:rsidRPr="00094E8E" w:rsidRDefault="00761F19" w:rsidP="00EB4160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nierezydent</w:t>
      </w:r>
      <w:r w:rsidR="00B4579B" w:rsidRPr="00094E8E">
        <w:rPr>
          <w:rFonts w:ascii="Calibri" w:hAnsi="Calibri" w:cs="Arial"/>
          <w:b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osoba fizyczna nie mająca miejsca zamieszkania w kraju, w odniesieniu do przepisów ustawy </w:t>
      </w:r>
      <w:r w:rsidRPr="00094E8E">
        <w:rPr>
          <w:rFonts w:ascii="Calibri" w:hAnsi="Calibri" w:cs="Arial"/>
          <w:sz w:val="18"/>
          <w:szCs w:val="18"/>
        </w:rPr>
        <w:lastRenderedPageBreak/>
        <w:t>Prawo dewizowe;</w:t>
      </w:r>
    </w:p>
    <w:p w:rsidR="009C125D" w:rsidRPr="00184FC1" w:rsidRDefault="006342C0" w:rsidP="00184FC1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nieruchomość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="00B42D68" w:rsidRPr="00094E8E">
        <w:rPr>
          <w:rFonts w:ascii="Calibri" w:hAnsi="Calibri" w:cs="Arial"/>
          <w:sz w:val="18"/>
          <w:szCs w:val="18"/>
        </w:rPr>
        <w:t xml:space="preserve">działka gruntu zabudowana lub mająca zostać zabudowana domem jednorodzinnym (działka budowlana), dom jednorodzinny stanowiący odrębny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="00B42D68" w:rsidRPr="00094E8E">
        <w:rPr>
          <w:rFonts w:ascii="Calibri" w:hAnsi="Calibri" w:cs="Arial"/>
          <w:sz w:val="18"/>
          <w:szCs w:val="18"/>
        </w:rPr>
        <w:t>od gruntu przedmiot własności lub będący przedmiotem spółdzielczego własnościowego prawa, lokal mieszkalny stanowiący odrębną własność lub będący przedmiotem spółdzielczego własnościowego prawa</w:t>
      </w:r>
      <w:r w:rsidR="00F27DF1" w:rsidRPr="00094E8E">
        <w:rPr>
          <w:rFonts w:ascii="Calibri" w:hAnsi="Calibri" w:cs="Arial"/>
          <w:sz w:val="18"/>
          <w:szCs w:val="18"/>
        </w:rPr>
        <w:t>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okres kredytowania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okres liczony od dnia uruchomienia kredytu do dnia określonego w Umowie </w:t>
      </w:r>
      <w:r w:rsidR="009836F1" w:rsidRPr="00094E8E">
        <w:rPr>
          <w:rFonts w:ascii="Calibri" w:hAnsi="Calibri" w:cs="Arial"/>
          <w:sz w:val="18"/>
          <w:szCs w:val="18"/>
        </w:rPr>
        <w:t>kredytu, jako</w:t>
      </w:r>
      <w:r w:rsidRPr="00094E8E">
        <w:rPr>
          <w:rFonts w:ascii="Calibri" w:hAnsi="Calibri" w:cs="Arial"/>
          <w:sz w:val="18"/>
          <w:szCs w:val="18"/>
        </w:rPr>
        <w:t xml:space="preserve"> ostateczny termin spłaty kredytu;</w:t>
      </w:r>
    </w:p>
    <w:p w:rsidR="005C1B39" w:rsidRPr="00F525B4" w:rsidRDefault="00843E0D" w:rsidP="00F525B4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420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okres wypowiedzenia Umowy kredytu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sz w:val="18"/>
          <w:szCs w:val="18"/>
        </w:rPr>
        <w:t xml:space="preserve"> okres liczony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od dnia następnego po doręczeniu oświadczenia </w:t>
      </w:r>
      <w:r w:rsidR="003001C2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o wypowiedzeniu Umowy kredytu do ostatniego dnia okresu wypowiedzenia wskazanego w treści wypowiedzenia;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placówka Banku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jednostka organizacyjna Banku, p</w:t>
      </w:r>
      <w:r w:rsidR="007D0D6C" w:rsidRPr="00094E8E">
        <w:rPr>
          <w:rFonts w:ascii="Calibri" w:hAnsi="Calibri" w:cs="Arial"/>
          <w:sz w:val="18"/>
          <w:szCs w:val="18"/>
        </w:rPr>
        <w:t>rowadząca bezpośrednią obsługę k</w:t>
      </w:r>
      <w:r w:rsidRPr="00094E8E">
        <w:rPr>
          <w:rFonts w:ascii="Calibri" w:hAnsi="Calibri" w:cs="Arial"/>
          <w:sz w:val="18"/>
          <w:szCs w:val="18"/>
        </w:rPr>
        <w:t>lienta;</w:t>
      </w:r>
    </w:p>
    <w:p w:rsidR="007F301C" w:rsidRPr="00094E8E" w:rsidRDefault="007C567B" w:rsidP="007C567B">
      <w:pPr>
        <w:pStyle w:val="Tekstpodstawowy2"/>
        <w:widowControl w:val="0"/>
        <w:numPr>
          <w:ilvl w:val="0"/>
          <w:numId w:val="6"/>
        </w:numPr>
        <w:rPr>
          <w:rFonts w:ascii="Calibri" w:hAnsi="Calibri" w:cs="Arial"/>
          <w:szCs w:val="18"/>
        </w:rPr>
      </w:pPr>
      <w:r w:rsidRPr="00094E8E">
        <w:rPr>
          <w:rFonts w:ascii="Calibri" w:hAnsi="Calibri" w:cs="Arial"/>
          <w:b/>
          <w:color w:val="008364"/>
          <w:szCs w:val="18"/>
        </w:rPr>
        <w:t>podmiot rynku finansowego</w:t>
      </w:r>
      <w:r w:rsidRPr="00094E8E">
        <w:rPr>
          <w:rFonts w:ascii="Calibri" w:hAnsi="Calibri" w:cs="Arial"/>
          <w:szCs w:val="18"/>
        </w:rPr>
        <w:t xml:space="preserve"> </w:t>
      </w:r>
      <w:r w:rsidR="002724A1" w:rsidRPr="00094E8E">
        <w:rPr>
          <w:rFonts w:ascii="Calibri" w:hAnsi="Calibri" w:cs="Arial"/>
          <w:b/>
          <w:color w:val="000000" w:themeColor="text1"/>
          <w:szCs w:val="18"/>
        </w:rPr>
        <w:t>–</w:t>
      </w:r>
      <w:r w:rsidRPr="00094E8E">
        <w:rPr>
          <w:rFonts w:ascii="Calibri" w:hAnsi="Calibri" w:cs="Arial"/>
          <w:szCs w:val="18"/>
        </w:rPr>
        <w:t xml:space="preserve"> bank krajowy, zagraniczny, oddział banku zagranicznego, oddział instytucji kredytowej </w:t>
      </w:r>
      <w:r w:rsidR="0054120A" w:rsidRPr="00094E8E">
        <w:rPr>
          <w:rFonts w:ascii="Calibri" w:hAnsi="Calibri" w:cs="Arial"/>
          <w:szCs w:val="18"/>
        </w:rPr>
        <w:br/>
      </w:r>
      <w:r w:rsidRPr="00094E8E">
        <w:rPr>
          <w:rFonts w:ascii="Calibri" w:hAnsi="Calibri" w:cs="Arial"/>
          <w:szCs w:val="18"/>
        </w:rPr>
        <w:t>i finansowej w rozumieniu ustawy z dnia 29 si</w:t>
      </w:r>
      <w:r w:rsidR="00BB413B" w:rsidRPr="00094E8E">
        <w:rPr>
          <w:rFonts w:ascii="Calibri" w:hAnsi="Calibri" w:cs="Arial"/>
          <w:szCs w:val="18"/>
        </w:rPr>
        <w:t xml:space="preserve">erpnia 1997 r. - Prawo bankowe </w:t>
      </w:r>
      <w:r w:rsidRPr="00094E8E">
        <w:rPr>
          <w:rFonts w:ascii="Calibri" w:hAnsi="Calibri" w:cs="Arial"/>
          <w:szCs w:val="18"/>
        </w:rPr>
        <w:t>(D</w:t>
      </w:r>
      <w:r w:rsidR="002A4909" w:rsidRPr="00094E8E">
        <w:rPr>
          <w:rFonts w:ascii="Calibri" w:hAnsi="Calibri" w:cs="Arial"/>
          <w:szCs w:val="18"/>
        </w:rPr>
        <w:t>z. U. z 201</w:t>
      </w:r>
      <w:r w:rsidR="00E65C77">
        <w:rPr>
          <w:rFonts w:ascii="Calibri" w:hAnsi="Calibri" w:cs="Arial"/>
          <w:szCs w:val="18"/>
        </w:rPr>
        <w:t xml:space="preserve">6 </w:t>
      </w:r>
      <w:r w:rsidR="002A4909" w:rsidRPr="00094E8E">
        <w:rPr>
          <w:rFonts w:ascii="Calibri" w:hAnsi="Calibri" w:cs="Arial"/>
          <w:szCs w:val="18"/>
        </w:rPr>
        <w:t xml:space="preserve"> r. , poz. </w:t>
      </w:r>
      <w:r w:rsidR="00E65C77">
        <w:rPr>
          <w:rFonts w:ascii="Calibri" w:hAnsi="Calibri" w:cs="Arial"/>
          <w:szCs w:val="18"/>
        </w:rPr>
        <w:t xml:space="preserve">1988 </w:t>
      </w:r>
      <w:r w:rsidR="002A4909" w:rsidRPr="00094E8E">
        <w:rPr>
          <w:rFonts w:ascii="Calibri" w:hAnsi="Calibri" w:cs="Arial"/>
          <w:szCs w:val="18"/>
        </w:rPr>
        <w:t xml:space="preserve"> z póź</w:t>
      </w:r>
      <w:r w:rsidRPr="00094E8E">
        <w:rPr>
          <w:rFonts w:ascii="Calibri" w:hAnsi="Calibri" w:cs="Arial"/>
          <w:szCs w:val="18"/>
        </w:rPr>
        <w:t>n. zm.) oraz inne podmioty w myśl Us</w:t>
      </w:r>
      <w:r w:rsidR="00BB413B" w:rsidRPr="00094E8E">
        <w:rPr>
          <w:rFonts w:ascii="Calibri" w:hAnsi="Calibri" w:cs="Arial"/>
          <w:szCs w:val="18"/>
        </w:rPr>
        <w:t xml:space="preserve">tawy o rozpatrywaniu </w:t>
      </w:r>
      <w:r w:rsidR="00BB413B" w:rsidRPr="001A1353">
        <w:rPr>
          <w:rFonts w:ascii="Calibri" w:hAnsi="Calibri" w:cs="Arial"/>
          <w:szCs w:val="18"/>
        </w:rPr>
        <w:t xml:space="preserve">reklamacji </w:t>
      </w:r>
      <w:r w:rsidRPr="001A1353">
        <w:rPr>
          <w:rFonts w:ascii="Calibri" w:hAnsi="Calibri" w:cs="Arial"/>
          <w:szCs w:val="18"/>
        </w:rPr>
        <w:t xml:space="preserve">przez podmioty rynku finansowego </w:t>
      </w:r>
      <w:r w:rsidR="00BB413B" w:rsidRPr="001A1353">
        <w:rPr>
          <w:rFonts w:ascii="Calibri" w:hAnsi="Calibri" w:cs="Arial"/>
          <w:szCs w:val="18"/>
        </w:rPr>
        <w:t xml:space="preserve">i o Rzeczniku </w:t>
      </w:r>
      <w:r w:rsidRPr="001A1353">
        <w:rPr>
          <w:rFonts w:ascii="Calibri" w:hAnsi="Calibri" w:cs="Arial"/>
          <w:szCs w:val="18"/>
        </w:rPr>
        <w:t>Finan</w:t>
      </w:r>
      <w:r w:rsidR="00F630CA" w:rsidRPr="001A1353">
        <w:rPr>
          <w:rFonts w:ascii="Calibri" w:hAnsi="Calibri" w:cs="Arial"/>
          <w:szCs w:val="18"/>
        </w:rPr>
        <w:t>sowym z dnia 5 sierpnia 2015 r.</w:t>
      </w:r>
      <w:r w:rsidR="009C125D" w:rsidRPr="001A1353">
        <w:rPr>
          <w:rFonts w:ascii="Calibri" w:hAnsi="Calibri" w:cs="Arial"/>
          <w:szCs w:val="18"/>
        </w:rPr>
        <w:t xml:space="preserve"> </w:t>
      </w:r>
      <w:r w:rsidR="00F630CA" w:rsidRPr="001A1353">
        <w:rPr>
          <w:rFonts w:ascii="Calibri" w:hAnsi="Calibri" w:cs="Arial"/>
          <w:szCs w:val="18"/>
        </w:rPr>
        <w:t>(</w:t>
      </w:r>
      <w:r w:rsidRPr="001A1353">
        <w:rPr>
          <w:rFonts w:ascii="Calibri" w:hAnsi="Calibri" w:cs="Arial"/>
          <w:szCs w:val="18"/>
        </w:rPr>
        <w:t>D</w:t>
      </w:r>
      <w:r w:rsidR="00F630CA" w:rsidRPr="001A1353">
        <w:rPr>
          <w:rFonts w:ascii="Calibri" w:hAnsi="Calibri" w:cs="Arial"/>
          <w:szCs w:val="18"/>
        </w:rPr>
        <w:t>z</w:t>
      </w:r>
      <w:r w:rsidRPr="001A1353">
        <w:rPr>
          <w:rFonts w:ascii="Calibri" w:hAnsi="Calibri" w:cs="Arial"/>
          <w:szCs w:val="18"/>
        </w:rPr>
        <w:t xml:space="preserve">. U. </w:t>
      </w:r>
      <w:r w:rsidR="00F630CA" w:rsidRPr="001A1353">
        <w:rPr>
          <w:rFonts w:ascii="Calibri" w:hAnsi="Calibri" w:cs="Arial"/>
          <w:szCs w:val="18"/>
        </w:rPr>
        <w:t>z 201</w:t>
      </w:r>
      <w:r w:rsidR="00E65C77" w:rsidRPr="001A1353">
        <w:rPr>
          <w:rFonts w:ascii="Calibri" w:hAnsi="Calibri" w:cs="Arial"/>
          <w:szCs w:val="18"/>
        </w:rPr>
        <w:t>6</w:t>
      </w:r>
      <w:r w:rsidR="00F630CA" w:rsidRPr="001A1353">
        <w:rPr>
          <w:rFonts w:ascii="Calibri" w:hAnsi="Calibri" w:cs="Arial"/>
          <w:szCs w:val="18"/>
        </w:rPr>
        <w:t xml:space="preserve"> r.</w:t>
      </w:r>
      <w:r w:rsidR="00BB413B" w:rsidRPr="001A1353">
        <w:rPr>
          <w:rFonts w:ascii="Calibri" w:hAnsi="Calibri" w:cs="Arial"/>
          <w:szCs w:val="18"/>
        </w:rPr>
        <w:t xml:space="preserve"> poz. </w:t>
      </w:r>
      <w:r w:rsidR="00E65C77" w:rsidRPr="001A1353">
        <w:rPr>
          <w:rFonts w:ascii="Calibri" w:hAnsi="Calibri" w:cs="Arial"/>
          <w:szCs w:val="18"/>
        </w:rPr>
        <w:t>892 z późn.zm.</w:t>
      </w:r>
      <w:r w:rsidR="00F630CA" w:rsidRPr="001A1353">
        <w:rPr>
          <w:rFonts w:ascii="Calibri" w:hAnsi="Calibri" w:cs="Arial"/>
          <w:szCs w:val="18"/>
        </w:rPr>
        <w:t>)</w:t>
      </w:r>
      <w:r w:rsidRPr="001A1353">
        <w:rPr>
          <w:rFonts w:ascii="Calibri" w:hAnsi="Calibri" w:cs="Arial"/>
          <w:szCs w:val="18"/>
        </w:rPr>
        <w:t>;</w:t>
      </w:r>
    </w:p>
    <w:p w:rsidR="00983A7F" w:rsidRPr="00094E8E" w:rsidRDefault="00983A7F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Poręczyciel </w:t>
      </w:r>
      <w:r w:rsidRPr="00094E8E">
        <w:rPr>
          <w:rFonts w:ascii="Calibri" w:hAnsi="Calibri" w:cs="Arial"/>
          <w:sz w:val="18"/>
          <w:szCs w:val="18"/>
        </w:rPr>
        <w:t>– osoba fizyczna, posiadająca pełną zdolność do czynności prawnych, zobowiązująca się wobec Banku do spłacenia zadłużenia z tytułu Umowy Kredytu w przypadku niewykonania zobowiązania przez Kredytobiorcę;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rachunek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– wskazany w Umowie kredytu rachunek prowadzony przez Bank, przeznaczony do </w:t>
      </w:r>
      <w:r w:rsidR="00336D97" w:rsidRPr="00094E8E">
        <w:rPr>
          <w:rFonts w:ascii="Calibri" w:hAnsi="Calibri" w:cs="Arial"/>
          <w:sz w:val="18"/>
          <w:szCs w:val="18"/>
        </w:rPr>
        <w:t>spłaty</w:t>
      </w:r>
      <w:r w:rsidRPr="00094E8E">
        <w:rPr>
          <w:rFonts w:ascii="Calibri" w:hAnsi="Calibri" w:cs="Arial"/>
          <w:sz w:val="18"/>
          <w:szCs w:val="18"/>
        </w:rPr>
        <w:t xml:space="preserve"> kredytu;</w:t>
      </w:r>
    </w:p>
    <w:p w:rsidR="001F00E6" w:rsidRDefault="00843E0D" w:rsidP="001F00E6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060"/>
        </w:tabs>
        <w:spacing w:after="0"/>
        <w:rPr>
          <w:rFonts w:ascii="Calibri" w:hAnsi="Calibri"/>
          <w:strike/>
          <w:color w:val="FF0000"/>
          <w:sz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rata </w:t>
      </w:r>
      <w:r w:rsidR="00C56B22" w:rsidRPr="00094E8E">
        <w:rPr>
          <w:rFonts w:ascii="Calibri" w:hAnsi="Calibri" w:cs="Arial"/>
          <w:b/>
          <w:color w:val="008364"/>
          <w:sz w:val="18"/>
          <w:szCs w:val="18"/>
        </w:rPr>
        <w:t>kredytu</w:t>
      </w:r>
      <w:r w:rsidR="00C56B22"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 – łączna kwota raty kapitałowej i odsetkowej przypadająca do spłaty za dany </w:t>
      </w:r>
      <w:r w:rsidR="00865608" w:rsidRPr="00094E8E">
        <w:rPr>
          <w:rFonts w:ascii="Calibri" w:hAnsi="Calibri" w:cs="Arial"/>
          <w:sz w:val="18"/>
          <w:szCs w:val="18"/>
        </w:rPr>
        <w:t xml:space="preserve">miesięczny </w:t>
      </w:r>
      <w:r w:rsidRPr="00094E8E">
        <w:rPr>
          <w:rFonts w:ascii="Calibri" w:hAnsi="Calibri" w:cs="Arial"/>
          <w:sz w:val="18"/>
          <w:szCs w:val="18"/>
        </w:rPr>
        <w:t>okres rozliczeniowy</w:t>
      </w:r>
      <w:r w:rsidR="00C97640" w:rsidRPr="00094E8E">
        <w:rPr>
          <w:rFonts w:ascii="Calibri" w:hAnsi="Calibri" w:cs="Arial"/>
          <w:sz w:val="18"/>
          <w:szCs w:val="18"/>
        </w:rPr>
        <w:t>;</w:t>
      </w:r>
    </w:p>
    <w:p w:rsidR="001F00E6" w:rsidRPr="001A1353" w:rsidRDefault="001F00E6" w:rsidP="001F00E6">
      <w:pPr>
        <w:pStyle w:val="Tekstpodstawowy"/>
        <w:widowControl w:val="0"/>
        <w:numPr>
          <w:ilvl w:val="0"/>
          <w:numId w:val="6"/>
        </w:numPr>
        <w:tabs>
          <w:tab w:val="clear" w:pos="284"/>
          <w:tab w:val="num" w:pos="-3060"/>
        </w:tabs>
        <w:spacing w:after="0"/>
        <w:rPr>
          <w:rFonts w:ascii="Calibri" w:hAnsi="Calibri"/>
          <w:strike/>
          <w:sz w:val="18"/>
        </w:rPr>
      </w:pPr>
      <w:r w:rsidRPr="001A1353">
        <w:rPr>
          <w:rFonts w:ascii="Calibri" w:hAnsi="Calibri" w:cs="Arial"/>
          <w:b/>
          <w:sz w:val="18"/>
          <w:szCs w:val="18"/>
        </w:rPr>
        <w:t xml:space="preserve">RRSO </w:t>
      </w:r>
      <w:r w:rsidRPr="001A1353">
        <w:rPr>
          <w:rFonts w:ascii="Calibri" w:hAnsi="Calibri" w:cs="Arial"/>
          <w:sz w:val="18"/>
          <w:szCs w:val="18"/>
        </w:rPr>
        <w:t>– całkowity koszt kredytu ponoszony przez Kredytobiorcę, wyrażony jako wartość procentowa całkowitej kwoty kredytu w stosunku rocznym;</w:t>
      </w:r>
    </w:p>
    <w:p w:rsidR="001F00E6" w:rsidRPr="001A1353" w:rsidRDefault="001F00E6" w:rsidP="00184FC1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1A1353">
        <w:rPr>
          <w:rFonts w:ascii="Calibri" w:hAnsi="Calibri" w:cs="Arial"/>
          <w:b/>
          <w:sz w:val="18"/>
          <w:szCs w:val="18"/>
        </w:rPr>
        <w:t>całkowita kwota kredytu</w:t>
      </w:r>
      <w:r w:rsidRPr="001A1353">
        <w:rPr>
          <w:rFonts w:ascii="Calibri" w:hAnsi="Calibri" w:cs="Arial"/>
          <w:sz w:val="18"/>
          <w:szCs w:val="18"/>
        </w:rPr>
        <w:t xml:space="preserve"> – maksymalna kwota wszystkich środków pieniężnych nieobejmujących kredytowanych kosztów kredytu, które Bank udostępnia Kredytobiorcy na podstawie Umowy o kredyt, a w przypadku Umowy o kredyt, dla której nie przewidziano tej maksymalnej kwoty – suma wszystkich środków pieniężnych nieobejmujących kredytowanych kosztów kredytu hipotecznego, które Bank udostępnia Kredytobiorcy na podstawie Umowy o kredyt;</w:t>
      </w:r>
    </w:p>
    <w:p w:rsidR="001F00E6" w:rsidRPr="001A1353" w:rsidRDefault="001F00E6" w:rsidP="001F00E6">
      <w:pPr>
        <w:pStyle w:val="Tekstpodstawowy"/>
        <w:widowControl w:val="0"/>
        <w:numPr>
          <w:ilvl w:val="0"/>
          <w:numId w:val="6"/>
        </w:numPr>
        <w:rPr>
          <w:rFonts w:ascii="Calibri" w:hAnsi="Calibri" w:cs="Arial"/>
          <w:sz w:val="18"/>
          <w:szCs w:val="18"/>
        </w:rPr>
      </w:pPr>
      <w:r w:rsidRPr="001A1353">
        <w:rPr>
          <w:rFonts w:ascii="Calibri" w:hAnsi="Calibri" w:cs="Arial"/>
          <w:b/>
          <w:sz w:val="18"/>
          <w:szCs w:val="18"/>
        </w:rPr>
        <w:t xml:space="preserve">całkowity koszt kredytu </w:t>
      </w:r>
      <w:r w:rsidRPr="001A1353">
        <w:rPr>
          <w:rFonts w:ascii="Calibri" w:hAnsi="Calibri" w:cs="Arial"/>
          <w:sz w:val="18"/>
          <w:szCs w:val="18"/>
        </w:rPr>
        <w:t xml:space="preserve">– wszelkie koszty, które Kredytobiorca jest zobowiązany ponieść w związku </w:t>
      </w:r>
      <w:r w:rsidRPr="001A1353">
        <w:rPr>
          <w:rFonts w:ascii="Calibri" w:hAnsi="Calibri" w:cs="Arial"/>
          <w:sz w:val="18"/>
          <w:szCs w:val="18"/>
        </w:rPr>
        <w:br/>
        <w:t>z Umową o kredyt , w szczególności:</w:t>
      </w:r>
    </w:p>
    <w:p w:rsidR="001F00E6" w:rsidRPr="001A1353" w:rsidRDefault="001F00E6" w:rsidP="008C60E9">
      <w:pPr>
        <w:numPr>
          <w:ilvl w:val="4"/>
          <w:numId w:val="27"/>
        </w:numPr>
        <w:tabs>
          <w:tab w:val="clear" w:pos="3600"/>
          <w:tab w:val="num" w:pos="284"/>
        </w:tabs>
        <w:ind w:left="567" w:hanging="284"/>
        <w:rPr>
          <w:rFonts w:ascii="Calibri" w:hAnsi="Calibri" w:cs="Arial"/>
          <w:sz w:val="18"/>
          <w:szCs w:val="18"/>
        </w:rPr>
      </w:pPr>
      <w:r w:rsidRPr="001A1353">
        <w:rPr>
          <w:rFonts w:ascii="Calibri" w:hAnsi="Calibri" w:cs="Arial"/>
          <w:sz w:val="18"/>
          <w:szCs w:val="18"/>
        </w:rPr>
        <w:t>odsetki, opłaty, prowizje, podatki i marże, jeżeli są znane Bankowi;</w:t>
      </w:r>
    </w:p>
    <w:p w:rsidR="007B06BF" w:rsidRPr="001A1353" w:rsidRDefault="001F00E6" w:rsidP="008C60E9">
      <w:pPr>
        <w:numPr>
          <w:ilvl w:val="4"/>
          <w:numId w:val="27"/>
        </w:numPr>
        <w:tabs>
          <w:tab w:val="clear" w:pos="3600"/>
          <w:tab w:val="num" w:pos="284"/>
        </w:tabs>
        <w:ind w:left="567" w:hanging="284"/>
        <w:rPr>
          <w:rFonts w:ascii="Calibri" w:hAnsi="Calibri" w:cs="Arial"/>
          <w:sz w:val="18"/>
          <w:szCs w:val="18"/>
        </w:rPr>
      </w:pPr>
      <w:r w:rsidRPr="001A1353">
        <w:rPr>
          <w:rFonts w:ascii="Calibri" w:hAnsi="Calibri" w:cs="Arial"/>
          <w:sz w:val="18"/>
          <w:szCs w:val="18"/>
        </w:rPr>
        <w:t>koszty usług dodatkowych, w szczególności ubezpieczeń, w przypadku gdy ich poniesienie jest niezbędne do uzyskania kredytu lub do uzyskania go na oferowanych warunkach – z wyjątkiem kosztów opłat notarialnych i opłat sądowych ponoszonych przez Kredytobiorcę;</w:t>
      </w:r>
    </w:p>
    <w:p w:rsidR="007F301C" w:rsidRPr="00F525B4" w:rsidRDefault="007F301C" w:rsidP="007F301C">
      <w:pPr>
        <w:pStyle w:val="Tekstpodstawowy2"/>
        <w:widowControl w:val="0"/>
        <w:numPr>
          <w:ilvl w:val="0"/>
          <w:numId w:val="6"/>
        </w:numPr>
        <w:rPr>
          <w:rFonts w:ascii="Calibri" w:hAnsi="Calibri" w:cs="Arial"/>
          <w:color w:val="C00000"/>
          <w:szCs w:val="18"/>
        </w:rPr>
      </w:pPr>
      <w:r w:rsidRPr="00094E8E">
        <w:rPr>
          <w:rFonts w:ascii="Calibri" w:hAnsi="Calibri" w:cs="Arial"/>
          <w:b/>
          <w:color w:val="008364"/>
          <w:szCs w:val="18"/>
        </w:rPr>
        <w:lastRenderedPageBreak/>
        <w:t>Rzecznik Finansowy</w:t>
      </w:r>
      <w:r w:rsidRPr="00094E8E">
        <w:rPr>
          <w:rFonts w:ascii="Calibri" w:hAnsi="Calibri" w:cs="Arial"/>
          <w:szCs w:val="18"/>
        </w:rPr>
        <w:t xml:space="preserve"> </w:t>
      </w:r>
      <w:r w:rsidR="00D20D1B" w:rsidRPr="00094E8E">
        <w:rPr>
          <w:rFonts w:ascii="Calibri" w:hAnsi="Calibri" w:cs="Arial"/>
          <w:b/>
          <w:color w:val="000000" w:themeColor="text1"/>
          <w:szCs w:val="18"/>
        </w:rPr>
        <w:t>–</w:t>
      </w:r>
      <w:r w:rsidRPr="00094E8E">
        <w:rPr>
          <w:rFonts w:ascii="Calibri" w:hAnsi="Calibri" w:cs="Arial"/>
          <w:szCs w:val="18"/>
        </w:rPr>
        <w:t xml:space="preserve"> osoba, do której zadań należy podejmowanie działań w zakresie ochrony Klientów  podmiotów rynku finansowego</w:t>
      </w:r>
      <w:r w:rsidR="00D86CAA" w:rsidRPr="00094E8E">
        <w:rPr>
          <w:rFonts w:ascii="Calibri" w:hAnsi="Calibri" w:cs="Arial"/>
          <w:szCs w:val="18"/>
        </w:rPr>
        <w:t xml:space="preserve">, których interesy reprezentuje </w:t>
      </w:r>
      <w:r w:rsidRPr="00094E8E">
        <w:rPr>
          <w:rFonts w:ascii="Calibri" w:hAnsi="Calibri" w:cs="Arial"/>
          <w:szCs w:val="18"/>
        </w:rPr>
        <w:t xml:space="preserve">w myśl  Ustawy o rozpatrywaniu reklamacji przez podmioty rynku finansowego </w:t>
      </w:r>
      <w:r w:rsidRPr="001A1353">
        <w:rPr>
          <w:rFonts w:ascii="Calibri" w:hAnsi="Calibri" w:cs="Arial"/>
          <w:szCs w:val="18"/>
        </w:rPr>
        <w:t xml:space="preserve">i o Rzeczniku Finansowym z dnia </w:t>
      </w:r>
      <w:r w:rsidR="003E64E4" w:rsidRPr="001A1353">
        <w:rPr>
          <w:rFonts w:ascii="Calibri" w:hAnsi="Calibri" w:cs="Arial"/>
          <w:szCs w:val="18"/>
        </w:rPr>
        <w:br/>
      </w:r>
      <w:r w:rsidRPr="001A1353">
        <w:rPr>
          <w:rFonts w:ascii="Calibri" w:hAnsi="Calibri" w:cs="Arial"/>
          <w:szCs w:val="18"/>
        </w:rPr>
        <w:t>5 sierpnia 201</w:t>
      </w:r>
      <w:r w:rsidR="00E466BF" w:rsidRPr="001A1353">
        <w:rPr>
          <w:rFonts w:ascii="Calibri" w:hAnsi="Calibri" w:cs="Arial"/>
          <w:szCs w:val="18"/>
        </w:rPr>
        <w:t>5 r.</w:t>
      </w:r>
      <w:r w:rsidR="00A8386E" w:rsidRPr="001A1353">
        <w:rPr>
          <w:rFonts w:ascii="Calibri" w:hAnsi="Calibri" w:cs="Arial"/>
          <w:szCs w:val="18"/>
        </w:rPr>
        <w:t xml:space="preserve"> </w:t>
      </w:r>
      <w:r w:rsidR="00E466BF" w:rsidRPr="001A1353">
        <w:rPr>
          <w:rFonts w:ascii="Calibri" w:hAnsi="Calibri" w:cs="Arial"/>
          <w:szCs w:val="18"/>
        </w:rPr>
        <w:t>(</w:t>
      </w:r>
      <w:r w:rsidR="00A8386E" w:rsidRPr="001A1353">
        <w:rPr>
          <w:rFonts w:ascii="Calibri" w:hAnsi="Calibri" w:cs="Arial"/>
          <w:szCs w:val="18"/>
        </w:rPr>
        <w:t>D</w:t>
      </w:r>
      <w:r w:rsidR="00E466BF" w:rsidRPr="001A1353">
        <w:rPr>
          <w:rFonts w:ascii="Calibri" w:hAnsi="Calibri" w:cs="Arial"/>
          <w:szCs w:val="18"/>
        </w:rPr>
        <w:t>z</w:t>
      </w:r>
      <w:r w:rsidR="00A8386E" w:rsidRPr="001A1353">
        <w:rPr>
          <w:rFonts w:ascii="Calibri" w:hAnsi="Calibri" w:cs="Arial"/>
          <w:szCs w:val="18"/>
        </w:rPr>
        <w:t>. U. z 201</w:t>
      </w:r>
      <w:r w:rsidR="00E65C77" w:rsidRPr="001A1353">
        <w:rPr>
          <w:rFonts w:ascii="Calibri" w:hAnsi="Calibri" w:cs="Arial"/>
          <w:szCs w:val="18"/>
        </w:rPr>
        <w:t xml:space="preserve">6 </w:t>
      </w:r>
      <w:r w:rsidR="00A8386E" w:rsidRPr="001A1353">
        <w:rPr>
          <w:rFonts w:ascii="Calibri" w:hAnsi="Calibri" w:cs="Arial"/>
          <w:szCs w:val="18"/>
        </w:rPr>
        <w:t xml:space="preserve"> r. poz. </w:t>
      </w:r>
      <w:r w:rsidR="00E65C77" w:rsidRPr="001A1353">
        <w:rPr>
          <w:rFonts w:ascii="Calibri" w:hAnsi="Calibri" w:cs="Arial"/>
          <w:szCs w:val="18"/>
        </w:rPr>
        <w:t xml:space="preserve">892 z </w:t>
      </w:r>
      <w:r w:rsidR="00FC3EBF" w:rsidRPr="001A1353">
        <w:rPr>
          <w:rFonts w:ascii="Calibri" w:hAnsi="Calibri" w:cs="Arial"/>
          <w:szCs w:val="18"/>
        </w:rPr>
        <w:t>póź</w:t>
      </w:r>
      <w:r w:rsidR="00E65C77" w:rsidRPr="001A1353">
        <w:rPr>
          <w:rFonts w:ascii="Calibri" w:hAnsi="Calibri" w:cs="Arial"/>
          <w:szCs w:val="18"/>
        </w:rPr>
        <w:t>n. zm</w:t>
      </w:r>
      <w:r w:rsidR="00F525B4" w:rsidRPr="001A1353">
        <w:rPr>
          <w:rFonts w:ascii="Calibri" w:hAnsi="Calibri" w:cs="Arial"/>
          <w:szCs w:val="18"/>
        </w:rPr>
        <w:t>.</w:t>
      </w:r>
      <w:r w:rsidR="00E466BF" w:rsidRPr="001A1353">
        <w:rPr>
          <w:rFonts w:ascii="Calibri" w:hAnsi="Calibri" w:cs="Arial"/>
          <w:szCs w:val="18"/>
        </w:rPr>
        <w:t>)</w:t>
      </w:r>
      <w:r w:rsidR="00A8386E" w:rsidRPr="001A1353">
        <w:rPr>
          <w:rFonts w:ascii="Calibri" w:hAnsi="Calibri" w:cs="Arial"/>
          <w:szCs w:val="18"/>
        </w:rPr>
        <w:t>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adjustRightInd w:val="0"/>
        <w:spacing w:after="0"/>
        <w:textAlignment w:val="baseline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Tabela oprocentowania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="001A1353">
        <w:rPr>
          <w:rFonts w:ascii="Calibri" w:hAnsi="Calibri" w:cs="Arial"/>
          <w:sz w:val="18"/>
          <w:szCs w:val="18"/>
        </w:rPr>
        <w:t>– Uchwała Zarządu</w:t>
      </w:r>
      <w:r w:rsidR="005C4062">
        <w:rPr>
          <w:rFonts w:ascii="Calibri" w:hAnsi="Calibri" w:cs="Arial"/>
          <w:sz w:val="18"/>
          <w:szCs w:val="18"/>
        </w:rPr>
        <w:t xml:space="preserve"> </w:t>
      </w:r>
      <w:r w:rsidR="001A1353">
        <w:rPr>
          <w:rFonts w:ascii="Calibri" w:hAnsi="Calibri" w:cs="Arial"/>
          <w:sz w:val="18"/>
          <w:szCs w:val="18"/>
        </w:rPr>
        <w:t>Banku Spółdzielczego w Pieńsku w sprawie rodzajów kredytów udzielanych przez Bank Spółdzielczy w Pieńsku oraz wysokości ich oprocentowania.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adjustRightInd w:val="0"/>
        <w:spacing w:after="0"/>
        <w:textAlignment w:val="baseline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Taryfa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– Taryfa opłat i p</w:t>
      </w:r>
      <w:r w:rsidR="001A1353">
        <w:rPr>
          <w:rFonts w:ascii="Calibri" w:hAnsi="Calibri" w:cs="Arial"/>
          <w:sz w:val="18"/>
          <w:szCs w:val="18"/>
        </w:rPr>
        <w:t xml:space="preserve">rowizji bankowych Banku Spółdzielczego w Pieńsku </w:t>
      </w:r>
      <w:r w:rsidRPr="00094E8E">
        <w:rPr>
          <w:rFonts w:ascii="Calibri" w:hAnsi="Calibri" w:cs="Arial"/>
          <w:sz w:val="18"/>
          <w:szCs w:val="18"/>
        </w:rPr>
        <w:t xml:space="preserve"> dla klientów indywidualnych;</w:t>
      </w:r>
    </w:p>
    <w:p w:rsidR="008F699F" w:rsidRPr="00184FC1" w:rsidRDefault="00D573A0" w:rsidP="00184FC1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trwały nośnik</w:t>
      </w:r>
      <w:r w:rsidRPr="00094E8E">
        <w:rPr>
          <w:rFonts w:ascii="Calibri" w:hAnsi="Calibri" w:cs="Arial"/>
          <w:sz w:val="18"/>
          <w:szCs w:val="18"/>
        </w:rPr>
        <w:t xml:space="preserve"> – materiał lub urządzenie służące do przechowywania</w:t>
      </w:r>
      <w:r w:rsidR="00BB413B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i odczytywania informacji przekazywanych Kredytobiorcy w związku</w:t>
      </w:r>
      <w:r w:rsidR="00BB413B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z Umową o kredyt, przez czas </w:t>
      </w:r>
      <w:r w:rsidRPr="00A5296B">
        <w:rPr>
          <w:rFonts w:ascii="Calibri" w:hAnsi="Calibri" w:cs="Arial"/>
          <w:sz w:val="18"/>
          <w:szCs w:val="18"/>
        </w:rPr>
        <w:t>odpowiedni do celów</w:t>
      </w:r>
      <w:r w:rsidR="007E70DC" w:rsidRPr="00A5296B">
        <w:rPr>
          <w:rFonts w:ascii="Calibri" w:hAnsi="Calibri" w:cs="Arial"/>
          <w:sz w:val="18"/>
          <w:szCs w:val="18"/>
        </w:rPr>
        <w:t>,</w:t>
      </w:r>
      <w:r w:rsidRPr="00A5296B">
        <w:rPr>
          <w:rFonts w:ascii="Calibri" w:hAnsi="Calibri" w:cs="Arial"/>
          <w:sz w:val="18"/>
          <w:szCs w:val="18"/>
        </w:rPr>
        <w:t xml:space="preserve"> jakim informacje te służą oraz pozwalające na odtworzenie tych informacji w niezmienionej postaci;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Umowa kredytu</w:t>
      </w:r>
      <w:r w:rsidRPr="00094E8E">
        <w:rPr>
          <w:rFonts w:ascii="Calibri" w:hAnsi="Calibri" w:cs="Arial"/>
          <w:sz w:val="18"/>
          <w:szCs w:val="18"/>
        </w:rPr>
        <w:t xml:space="preserve"> –</w:t>
      </w:r>
      <w:r w:rsidR="00343B8F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umowa, na </w:t>
      </w:r>
      <w:r w:rsidR="00C226FD" w:rsidRPr="00094E8E">
        <w:rPr>
          <w:rFonts w:ascii="Calibri" w:hAnsi="Calibri" w:cs="Arial"/>
          <w:sz w:val="18"/>
          <w:szCs w:val="18"/>
        </w:rPr>
        <w:t>podstawie</w:t>
      </w:r>
      <w:r w:rsidR="009836F1" w:rsidRPr="00094E8E">
        <w:rPr>
          <w:rFonts w:ascii="Calibri" w:hAnsi="Calibri" w:cs="Arial"/>
          <w:sz w:val="18"/>
          <w:szCs w:val="18"/>
        </w:rPr>
        <w:t xml:space="preserve"> której</w:t>
      </w:r>
      <w:r w:rsidRPr="00094E8E">
        <w:rPr>
          <w:rFonts w:ascii="Calibri" w:hAnsi="Calibri" w:cs="Arial"/>
          <w:sz w:val="18"/>
          <w:szCs w:val="18"/>
        </w:rPr>
        <w:t xml:space="preserve"> zostaje udzielony kredyt</w:t>
      </w:r>
      <w:r w:rsidR="0019540B" w:rsidRPr="00094E8E">
        <w:rPr>
          <w:rFonts w:ascii="Calibri" w:hAnsi="Calibri" w:cs="Arial"/>
          <w:sz w:val="18"/>
          <w:szCs w:val="18"/>
        </w:rPr>
        <w:t xml:space="preserve"> </w:t>
      </w:r>
      <w:r w:rsidR="009836F1" w:rsidRPr="00094E8E">
        <w:rPr>
          <w:rFonts w:ascii="Calibri" w:hAnsi="Calibri" w:cs="Arial"/>
          <w:sz w:val="18"/>
          <w:szCs w:val="18"/>
        </w:rPr>
        <w:t>konsolidacyjny;</w:t>
      </w:r>
    </w:p>
    <w:p w:rsidR="0071603A" w:rsidRDefault="00843E0D" w:rsidP="0071603A">
      <w:pPr>
        <w:pStyle w:val="Tekstpodstawowy"/>
        <w:widowControl w:val="0"/>
        <w:numPr>
          <w:ilvl w:val="0"/>
          <w:numId w:val="6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wakacje kredytowe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– możliwość niezapłacenia w terminie jednej raty kapitałowo-odsetkowej kredytu</w:t>
      </w:r>
      <w:r w:rsidR="00865608" w:rsidRPr="00094E8E">
        <w:rPr>
          <w:rFonts w:ascii="Calibri" w:hAnsi="Calibri" w:cs="Arial"/>
          <w:sz w:val="18"/>
          <w:szCs w:val="18"/>
        </w:rPr>
        <w:t xml:space="preserve">, z której Kredytobiorca może skorzystać </w:t>
      </w:r>
      <w:r w:rsidRPr="00094E8E">
        <w:rPr>
          <w:rFonts w:ascii="Calibri" w:hAnsi="Calibri" w:cs="Arial"/>
          <w:sz w:val="18"/>
          <w:szCs w:val="18"/>
        </w:rPr>
        <w:t>raz w roku kalendarzowym po upływie 12 miesięcy</w:t>
      </w:r>
      <w:r w:rsidR="00D86CAA" w:rsidRPr="00094E8E">
        <w:rPr>
          <w:rFonts w:ascii="Calibri" w:hAnsi="Calibri" w:cs="Arial"/>
          <w:sz w:val="18"/>
          <w:szCs w:val="18"/>
        </w:rPr>
        <w:t xml:space="preserve"> trwania Umowy kredytu, ale nie </w:t>
      </w:r>
      <w:r w:rsidRPr="00094E8E">
        <w:rPr>
          <w:rFonts w:ascii="Calibri" w:hAnsi="Calibri" w:cs="Arial"/>
          <w:sz w:val="18"/>
          <w:szCs w:val="18"/>
        </w:rPr>
        <w:t>wcześniej niż po zakończeniu okresu karencji w spłacie kapitału</w:t>
      </w:r>
      <w:r w:rsidR="009606BD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pod warunkiem jego bieżącej i terminowej </w:t>
      </w:r>
      <w:r w:rsidR="00865608" w:rsidRPr="00094E8E">
        <w:rPr>
          <w:rFonts w:ascii="Calibri" w:hAnsi="Calibri" w:cs="Arial"/>
          <w:sz w:val="18"/>
          <w:szCs w:val="18"/>
        </w:rPr>
        <w:t xml:space="preserve">spłaty </w:t>
      </w:r>
      <w:r w:rsidR="009836F1" w:rsidRPr="00094E8E">
        <w:rPr>
          <w:rFonts w:ascii="Calibri" w:hAnsi="Calibri" w:cs="Arial"/>
          <w:sz w:val="18"/>
          <w:szCs w:val="18"/>
        </w:rPr>
        <w:t>oraz złożenia</w:t>
      </w:r>
      <w:r w:rsidRPr="00094E8E">
        <w:rPr>
          <w:rFonts w:ascii="Calibri" w:hAnsi="Calibri" w:cs="Arial"/>
          <w:sz w:val="18"/>
          <w:szCs w:val="18"/>
        </w:rPr>
        <w:t xml:space="preserve"> stosownego pisemnego wniosku</w:t>
      </w:r>
      <w:r w:rsidR="00865608" w:rsidRPr="00094E8E">
        <w:rPr>
          <w:rFonts w:ascii="Calibri" w:hAnsi="Calibri" w:cs="Arial"/>
          <w:sz w:val="18"/>
          <w:szCs w:val="18"/>
        </w:rPr>
        <w:t xml:space="preserve"> w placówce Banku</w:t>
      </w:r>
      <w:r w:rsidRPr="00094E8E">
        <w:rPr>
          <w:rFonts w:ascii="Calibri" w:hAnsi="Calibri" w:cs="Arial"/>
          <w:sz w:val="18"/>
          <w:szCs w:val="18"/>
        </w:rPr>
        <w:t>;</w:t>
      </w:r>
    </w:p>
    <w:p w:rsidR="00843E0D" w:rsidRPr="00094E8E" w:rsidRDefault="00843E0D" w:rsidP="0071603A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Wnioskodawca</w:t>
      </w:r>
      <w:r w:rsidRPr="00094E8E">
        <w:rPr>
          <w:rFonts w:ascii="Calibri" w:hAnsi="Calibri" w:cs="Arial"/>
          <w:color w:val="008364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– osoba fizyczna posiadająca pełną zdolność do czynności prawnych, ubiegająca się o kredyt;</w:t>
      </w:r>
    </w:p>
    <w:p w:rsidR="00BB413B" w:rsidRPr="00094E8E" w:rsidRDefault="00843E0D" w:rsidP="0071603A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wycena nieruchomości/operat szacunkowy</w:t>
      </w:r>
      <w:r w:rsidRPr="00094E8E">
        <w:rPr>
          <w:rFonts w:ascii="Calibri" w:hAnsi="Calibri" w:cs="Arial"/>
          <w:sz w:val="18"/>
          <w:szCs w:val="18"/>
        </w:rPr>
        <w:t xml:space="preserve"> – bieżące oszacowanie (przyszłej) wartości rynkowej nieruchomości dla potrzeb zabezpieczenia kredytu ustalona przez rzeczoznawcę majątkowego wpisanego w dniu wyceny na </w:t>
      </w:r>
      <w:r w:rsidR="009836F1" w:rsidRPr="00094E8E">
        <w:rPr>
          <w:rFonts w:ascii="Calibri" w:hAnsi="Calibri" w:cs="Arial"/>
          <w:sz w:val="18"/>
          <w:szCs w:val="18"/>
        </w:rPr>
        <w:t>listę Centralnego</w:t>
      </w:r>
      <w:r w:rsidR="00D72135" w:rsidRPr="00094E8E">
        <w:rPr>
          <w:rFonts w:ascii="Calibri" w:hAnsi="Calibri" w:cs="Arial"/>
          <w:sz w:val="18"/>
          <w:szCs w:val="18"/>
        </w:rPr>
        <w:t xml:space="preserve"> Rejestru Rzeczoznawców </w:t>
      </w:r>
      <w:r w:rsidR="0028345D" w:rsidRPr="00094E8E">
        <w:rPr>
          <w:rFonts w:ascii="Calibri" w:hAnsi="Calibri" w:cs="Arial"/>
          <w:sz w:val="18"/>
          <w:szCs w:val="18"/>
        </w:rPr>
        <w:t>Majątkowych</w:t>
      </w:r>
      <w:r w:rsidR="004D66B7" w:rsidRPr="00094E8E">
        <w:rPr>
          <w:rFonts w:ascii="Calibri" w:hAnsi="Calibri" w:cs="Arial"/>
          <w:sz w:val="18"/>
          <w:szCs w:val="18"/>
        </w:rPr>
        <w:t xml:space="preserve"> prowadzoną</w:t>
      </w:r>
      <w:r w:rsidR="00D72135" w:rsidRPr="00094E8E">
        <w:rPr>
          <w:rFonts w:ascii="Calibri" w:hAnsi="Calibri" w:cs="Arial"/>
          <w:sz w:val="18"/>
          <w:szCs w:val="18"/>
        </w:rPr>
        <w:t xml:space="preserve"> przez Ministra Infrastruktury i Rozwoju</w:t>
      </w:r>
      <w:r w:rsidRPr="00094E8E">
        <w:rPr>
          <w:rFonts w:ascii="Calibri" w:hAnsi="Calibri" w:cs="Arial"/>
          <w:sz w:val="18"/>
          <w:szCs w:val="18"/>
        </w:rPr>
        <w:t xml:space="preserve"> zgodnie z art.151 ustawy </w:t>
      </w:r>
      <w:r w:rsidR="00343B8F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z dnia 21 sierpnia 1997 r. o gospodarce</w:t>
      </w:r>
      <w:r w:rsidR="00CA328F" w:rsidRPr="00094E8E">
        <w:rPr>
          <w:rFonts w:ascii="Calibri" w:hAnsi="Calibri" w:cs="Arial"/>
          <w:sz w:val="18"/>
          <w:szCs w:val="18"/>
        </w:rPr>
        <w:t xml:space="preserve"> nieruchomościami </w:t>
      </w:r>
      <w:r w:rsidR="00BB413B" w:rsidRPr="00094E8E">
        <w:rPr>
          <w:rFonts w:ascii="Calibri" w:hAnsi="Calibri" w:cs="Arial"/>
          <w:sz w:val="18"/>
          <w:szCs w:val="18"/>
        </w:rPr>
        <w:t xml:space="preserve"> </w:t>
      </w:r>
      <w:r w:rsidR="00CA328F" w:rsidRPr="002F3BBB">
        <w:rPr>
          <w:rFonts w:ascii="Calibri" w:hAnsi="Calibri" w:cs="Arial"/>
          <w:sz w:val="18"/>
          <w:szCs w:val="18"/>
        </w:rPr>
        <w:t>(Dz. U. z 201</w:t>
      </w:r>
      <w:r w:rsidR="007B06BF" w:rsidRPr="002F3BBB">
        <w:rPr>
          <w:rFonts w:ascii="Calibri" w:hAnsi="Calibri" w:cs="Arial"/>
          <w:sz w:val="18"/>
          <w:szCs w:val="18"/>
        </w:rPr>
        <w:t xml:space="preserve">6 </w:t>
      </w:r>
      <w:r w:rsidR="009C3239" w:rsidRPr="002F3BBB">
        <w:rPr>
          <w:rFonts w:ascii="Calibri" w:hAnsi="Calibri" w:cs="Arial"/>
          <w:sz w:val="18"/>
          <w:szCs w:val="18"/>
        </w:rPr>
        <w:t xml:space="preserve"> r.</w:t>
      </w:r>
      <w:r w:rsidR="00CA328F" w:rsidRPr="002F3BBB">
        <w:rPr>
          <w:rFonts w:ascii="Calibri" w:hAnsi="Calibri" w:cs="Arial"/>
          <w:sz w:val="18"/>
          <w:szCs w:val="18"/>
        </w:rPr>
        <w:t xml:space="preserve">, poz. </w:t>
      </w:r>
      <w:r w:rsidR="007B06BF" w:rsidRPr="002F3BBB">
        <w:rPr>
          <w:rFonts w:ascii="Calibri" w:hAnsi="Calibri" w:cs="Arial"/>
          <w:sz w:val="18"/>
          <w:szCs w:val="18"/>
        </w:rPr>
        <w:t xml:space="preserve">214 </w:t>
      </w:r>
      <w:r w:rsidR="00233DDB" w:rsidRPr="002F3BBB">
        <w:rPr>
          <w:rFonts w:ascii="Calibri" w:hAnsi="Calibri" w:cs="Arial"/>
          <w:sz w:val="18"/>
          <w:szCs w:val="18"/>
        </w:rPr>
        <w:t>z późn. zm</w:t>
      </w:r>
      <w:r w:rsidRPr="002F3BBB">
        <w:rPr>
          <w:rFonts w:ascii="Calibri" w:hAnsi="Calibri" w:cs="Arial"/>
          <w:sz w:val="18"/>
          <w:szCs w:val="18"/>
        </w:rPr>
        <w:t xml:space="preserve">); </w:t>
      </w:r>
    </w:p>
    <w:p w:rsidR="00843E0D" w:rsidRPr="00094E8E" w:rsidRDefault="00843E0D" w:rsidP="0071603A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>wymagalność kredytu</w:t>
      </w:r>
      <w:r w:rsidRPr="00094E8E">
        <w:rPr>
          <w:rFonts w:ascii="Calibri" w:hAnsi="Calibri" w:cs="Arial"/>
          <w:sz w:val="18"/>
          <w:szCs w:val="18"/>
        </w:rPr>
        <w:t xml:space="preserve"> – stan prawny skutkujący uprawnieniem Banku do żądania bezzwłocznej spłaty kredytu, wynikający z upływu terminu spłaty kredytu określonego w Umowie kredytu lub z upływu okresu wypowiedzenia </w:t>
      </w:r>
      <w:r w:rsidR="00C80F6C" w:rsidRPr="00094E8E">
        <w:rPr>
          <w:rFonts w:ascii="Calibri" w:hAnsi="Calibri" w:cs="Arial"/>
          <w:sz w:val="18"/>
          <w:szCs w:val="18"/>
        </w:rPr>
        <w:t xml:space="preserve">Umowy </w:t>
      </w:r>
      <w:r w:rsidR="00975266" w:rsidRPr="00094E8E">
        <w:rPr>
          <w:rFonts w:ascii="Calibri" w:hAnsi="Calibri" w:cs="Arial"/>
          <w:sz w:val="18"/>
          <w:szCs w:val="18"/>
        </w:rPr>
        <w:t>kredytu;</w:t>
      </w:r>
    </w:p>
    <w:p w:rsidR="00975266" w:rsidRDefault="00975266" w:rsidP="0071603A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b/>
          <w:color w:val="008364"/>
          <w:sz w:val="18"/>
          <w:szCs w:val="18"/>
        </w:rPr>
        <w:t xml:space="preserve">zmienna stopa procentowa </w:t>
      </w:r>
      <w:r w:rsidRPr="00094E8E">
        <w:rPr>
          <w:rFonts w:ascii="Calibri" w:hAnsi="Calibri" w:cs="Arial"/>
          <w:b/>
          <w:color w:val="000000" w:themeColor="text1"/>
          <w:sz w:val="18"/>
          <w:szCs w:val="18"/>
        </w:rPr>
        <w:t>–</w:t>
      </w:r>
      <w:r w:rsidRPr="00094E8E">
        <w:rPr>
          <w:rFonts w:ascii="Calibri" w:hAnsi="Calibri" w:cs="Arial"/>
          <w:b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stopa, według której oprocentowany jest kredyt, </w:t>
      </w:r>
      <w:r w:rsidR="009836F1" w:rsidRPr="00094E8E">
        <w:rPr>
          <w:rFonts w:ascii="Calibri" w:hAnsi="Calibri" w:cs="Arial"/>
          <w:sz w:val="18"/>
          <w:szCs w:val="18"/>
        </w:rPr>
        <w:t>ustalana, jako</w:t>
      </w:r>
      <w:r w:rsidRPr="00094E8E">
        <w:rPr>
          <w:rFonts w:ascii="Calibri" w:hAnsi="Calibri" w:cs="Arial"/>
          <w:sz w:val="18"/>
          <w:szCs w:val="18"/>
        </w:rPr>
        <w:t xml:space="preserve"> suma stopy referencyjnej i marży Banku.</w:t>
      </w:r>
    </w:p>
    <w:p w:rsidR="0080388F" w:rsidRPr="00E84F21" w:rsidRDefault="0080388F" w:rsidP="0080388F">
      <w:pPr>
        <w:pStyle w:val="Tekstpodstawowy"/>
        <w:widowControl w:val="0"/>
        <w:numPr>
          <w:ilvl w:val="0"/>
          <w:numId w:val="6"/>
        </w:numPr>
        <w:spacing w:after="0"/>
        <w:rPr>
          <w:rFonts w:ascii="Calibri" w:hAnsi="Calibri" w:cs="Arial"/>
          <w:sz w:val="18"/>
          <w:szCs w:val="18"/>
        </w:rPr>
      </w:pPr>
      <w:r w:rsidRPr="00E84F21">
        <w:rPr>
          <w:rFonts w:ascii="Calibri" w:hAnsi="Calibri" w:cs="Arial"/>
          <w:b/>
          <w:sz w:val="18"/>
          <w:szCs w:val="18"/>
        </w:rPr>
        <w:t>stopa referencyjna -</w:t>
      </w:r>
      <w:r w:rsidRPr="00E84F21">
        <w:rPr>
          <w:rFonts w:ascii="Calibri" w:hAnsi="Calibri" w:cs="Arial"/>
          <w:sz w:val="18"/>
          <w:szCs w:val="18"/>
        </w:rPr>
        <w:t xml:space="preserve"> stawka WIBOR (ang. Warsaw Interbank Offered Rate) określająca koszt pozyskania pieniądza przez bank na rynku międzybankowym, wyznaczana jako średnia arytmetyczna na podstawie kwotowań uczestników fixingu stawek referencyjnych; stawka WIBOR jest ustalana zgodnie </w:t>
      </w:r>
      <w:r w:rsidRPr="00E84F21">
        <w:rPr>
          <w:rFonts w:ascii="Calibri" w:hAnsi="Calibri" w:cs="Arial"/>
          <w:sz w:val="18"/>
          <w:szCs w:val="18"/>
        </w:rPr>
        <w:br/>
        <w:t xml:space="preserve">z Regulaminem Stawek Referencyjnych WIBID i WIBOR, </w:t>
      </w:r>
      <w:r w:rsidRPr="00E84F21">
        <w:rPr>
          <w:rFonts w:ascii="Calibri" w:hAnsi="Calibri" w:cs="Arial"/>
          <w:sz w:val="18"/>
          <w:szCs w:val="18"/>
        </w:rPr>
        <w:br/>
        <w:t xml:space="preserve">o godzinie 11:00 w dni robocze, przez administratora stawek referencyjnych, którym jest GPW Benchmark S.A. z siedzibą </w:t>
      </w:r>
      <w:r w:rsidRPr="00E84F21">
        <w:rPr>
          <w:rFonts w:ascii="Calibri" w:hAnsi="Calibri" w:cs="Arial"/>
          <w:sz w:val="18"/>
          <w:szCs w:val="18"/>
        </w:rPr>
        <w:br/>
        <w:t xml:space="preserve">w Warszawie i publikowana m.in. na stronie </w:t>
      </w:r>
      <w:hyperlink r:id="rId13" w:history="1">
        <w:r w:rsidRPr="00E84F21">
          <w:rPr>
            <w:rStyle w:val="Hipercze"/>
            <w:rFonts w:ascii="Calibri" w:hAnsi="Calibri" w:cs="Arial"/>
            <w:color w:val="auto"/>
            <w:sz w:val="18"/>
            <w:szCs w:val="18"/>
          </w:rPr>
          <w:t>https://gpwbenchmark.pl/</w:t>
        </w:r>
      </w:hyperlink>
      <w:r w:rsidRPr="00E84F21">
        <w:rPr>
          <w:rFonts w:ascii="Calibri" w:hAnsi="Calibri" w:cs="Arial"/>
          <w:sz w:val="18"/>
          <w:szCs w:val="18"/>
        </w:rPr>
        <w:t>.</w:t>
      </w:r>
    </w:p>
    <w:p w:rsidR="005C1B39" w:rsidRPr="00094E8E" w:rsidRDefault="005C1B39" w:rsidP="009C125D">
      <w:pPr>
        <w:pStyle w:val="Nagwek1"/>
        <w:spacing w:before="0" w:after="120"/>
        <w:rPr>
          <w:rFonts w:ascii="Calibri" w:hAnsi="Calibri"/>
          <w:bCs w:val="0"/>
          <w:color w:val="008364"/>
          <w:kern w:val="28"/>
          <w:sz w:val="18"/>
          <w:szCs w:val="18"/>
        </w:rPr>
      </w:pPr>
    </w:p>
    <w:p w:rsidR="00843E0D" w:rsidRPr="00094E8E" w:rsidRDefault="00843E0D" w:rsidP="00BB7B41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>Rozdział 2. Ogólne zasady udzielania kredyt</w:t>
      </w:r>
      <w:bookmarkEnd w:id="3"/>
      <w:bookmarkEnd w:id="4"/>
      <w:r w:rsidR="001C2B14"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>u</w:t>
      </w:r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0" w:after="0"/>
        <w:ind w:left="714" w:hanging="357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EB4160">
      <w:pPr>
        <w:pStyle w:val="Tekstpodstawowy"/>
        <w:widowControl w:val="0"/>
        <w:numPr>
          <w:ilvl w:val="0"/>
          <w:numId w:val="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</w:t>
      </w:r>
      <w:r w:rsidR="00374BC7" w:rsidRPr="00094E8E">
        <w:rPr>
          <w:rFonts w:ascii="Calibri" w:hAnsi="Calibri" w:cs="Arial"/>
          <w:sz w:val="18"/>
          <w:szCs w:val="18"/>
        </w:rPr>
        <w:t xml:space="preserve">y w Banku </w:t>
      </w:r>
      <w:r w:rsidRPr="00094E8E">
        <w:rPr>
          <w:rFonts w:ascii="Calibri" w:hAnsi="Calibri" w:cs="Arial"/>
          <w:sz w:val="18"/>
          <w:szCs w:val="18"/>
        </w:rPr>
        <w:t>udzielan</w:t>
      </w:r>
      <w:r w:rsidR="00374BC7" w:rsidRPr="00094E8E">
        <w:rPr>
          <w:rFonts w:ascii="Calibri" w:hAnsi="Calibri" w:cs="Arial"/>
          <w:sz w:val="18"/>
          <w:szCs w:val="18"/>
        </w:rPr>
        <w:t>e</w:t>
      </w:r>
      <w:r w:rsidR="007B0589" w:rsidRPr="00094E8E">
        <w:rPr>
          <w:rFonts w:ascii="Calibri" w:hAnsi="Calibri" w:cs="Arial"/>
          <w:sz w:val="18"/>
          <w:szCs w:val="18"/>
        </w:rPr>
        <w:t xml:space="preserve"> </w:t>
      </w:r>
      <w:r w:rsidR="00374BC7" w:rsidRPr="00094E8E">
        <w:rPr>
          <w:rFonts w:ascii="Calibri" w:hAnsi="Calibri" w:cs="Arial"/>
          <w:sz w:val="18"/>
          <w:szCs w:val="18"/>
        </w:rPr>
        <w:t>są</w:t>
      </w:r>
      <w:r w:rsidRPr="00094E8E">
        <w:rPr>
          <w:rFonts w:ascii="Calibri" w:hAnsi="Calibri" w:cs="Arial"/>
          <w:sz w:val="18"/>
          <w:szCs w:val="18"/>
        </w:rPr>
        <w:t xml:space="preserve"> w </w:t>
      </w:r>
      <w:r w:rsidR="007B0589" w:rsidRPr="00094E8E">
        <w:rPr>
          <w:rFonts w:ascii="Calibri" w:hAnsi="Calibri" w:cs="Arial"/>
          <w:sz w:val="18"/>
          <w:szCs w:val="18"/>
        </w:rPr>
        <w:t>PLN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Kredyty przeznaczone są na finansowanie celów przewidzianych w Umowie kredytu (z wyłączeniem finansowania działalności gospodarczej lub rolniczej), a środki pochodzące z kredytu uruchamiane są po spełnieniu przez Kredytobiorc</w:t>
      </w:r>
      <w:r w:rsidR="009C7AD2" w:rsidRPr="00094E8E">
        <w:rPr>
          <w:rFonts w:ascii="Calibri" w:hAnsi="Calibri" w:cs="Arial"/>
          <w:sz w:val="18"/>
          <w:szCs w:val="18"/>
        </w:rPr>
        <w:t xml:space="preserve">ę warunków określonych w Umowie </w:t>
      </w:r>
      <w:r w:rsidRPr="00094E8E">
        <w:rPr>
          <w:rFonts w:ascii="Calibri" w:hAnsi="Calibri" w:cs="Arial"/>
          <w:sz w:val="18"/>
          <w:szCs w:val="18"/>
        </w:rPr>
        <w:t>kredytu.</w:t>
      </w:r>
    </w:p>
    <w:p w:rsidR="007166DD" w:rsidRPr="00094E8E" w:rsidRDefault="007166DD" w:rsidP="00EB4160">
      <w:pPr>
        <w:pStyle w:val="Tekstpodstawowy"/>
        <w:widowControl w:val="0"/>
        <w:numPr>
          <w:ilvl w:val="0"/>
          <w:numId w:val="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Kredyt może być przeznaczony </w:t>
      </w:r>
      <w:r w:rsidR="000C7509" w:rsidRPr="00094E8E">
        <w:rPr>
          <w:rFonts w:ascii="Calibri" w:hAnsi="Calibri" w:cs="Arial"/>
          <w:sz w:val="18"/>
          <w:szCs w:val="18"/>
        </w:rPr>
        <w:t xml:space="preserve">wyłącznie </w:t>
      </w:r>
      <w:r w:rsidRPr="00094E8E">
        <w:rPr>
          <w:rFonts w:ascii="Calibri" w:hAnsi="Calibri" w:cs="Arial"/>
          <w:sz w:val="18"/>
          <w:szCs w:val="18"/>
        </w:rPr>
        <w:t xml:space="preserve">na spłatę </w:t>
      </w:r>
      <w:r w:rsidRPr="00094E8E">
        <w:rPr>
          <w:rFonts w:ascii="Calibri" w:hAnsi="Calibri" w:cs="Arial"/>
          <w:sz w:val="18"/>
          <w:szCs w:val="18"/>
        </w:rPr>
        <w:lastRenderedPageBreak/>
        <w:t>następujących zobowiązań:</w:t>
      </w:r>
    </w:p>
    <w:p w:rsidR="007166DD" w:rsidRPr="00094E8E" w:rsidRDefault="007166DD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 / pożyczka gotówkowa;</w:t>
      </w:r>
    </w:p>
    <w:p w:rsidR="007166DD" w:rsidRPr="00094E8E" w:rsidRDefault="007166DD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 / pożyczka samochodowa;</w:t>
      </w:r>
    </w:p>
    <w:p w:rsidR="007166DD" w:rsidRPr="00094E8E" w:rsidRDefault="007166DD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limit w karcie kredytowej;</w:t>
      </w:r>
    </w:p>
    <w:p w:rsidR="007166DD" w:rsidRPr="00094E8E" w:rsidRDefault="007166DD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limit w rachunku oszczędnościowo-rozliczeniowym;</w:t>
      </w:r>
    </w:p>
    <w:p w:rsidR="007166DD" w:rsidRPr="00094E8E" w:rsidRDefault="007166DD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 / pożyczka hipoteczna;</w:t>
      </w:r>
    </w:p>
    <w:p w:rsidR="007166DD" w:rsidRPr="00094E8E" w:rsidRDefault="00B13A22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kredyt mieszkaniowy </w:t>
      </w:r>
      <w:r w:rsidR="00121CE2" w:rsidRPr="00094E8E">
        <w:rPr>
          <w:rFonts w:ascii="Calibri" w:hAnsi="Calibri" w:cs="Arial"/>
          <w:sz w:val="18"/>
          <w:szCs w:val="18"/>
        </w:rPr>
        <w:t>(</w:t>
      </w:r>
      <w:r w:rsidR="007166DD" w:rsidRPr="00094E8E">
        <w:rPr>
          <w:rFonts w:ascii="Calibri" w:hAnsi="Calibri" w:cs="Arial"/>
          <w:sz w:val="18"/>
          <w:szCs w:val="18"/>
        </w:rPr>
        <w:t>p</w:t>
      </w:r>
      <w:r w:rsidR="007F009F" w:rsidRPr="00094E8E">
        <w:rPr>
          <w:rFonts w:ascii="Calibri" w:hAnsi="Calibri" w:cs="Arial"/>
          <w:sz w:val="18"/>
          <w:szCs w:val="18"/>
        </w:rPr>
        <w:t>rzy łącznym spełnieniu następujących warunków:</w:t>
      </w:r>
      <w:r w:rsidR="007166DD" w:rsidRPr="00094E8E">
        <w:rPr>
          <w:rFonts w:ascii="Calibri" w:hAnsi="Calibri" w:cs="Arial"/>
          <w:sz w:val="18"/>
          <w:szCs w:val="18"/>
        </w:rPr>
        <w:t xml:space="preserve"> kredyt został w całości wypłacony, inwestycja zrealizowana, a Kredytobiorca posiada prawo własności</w:t>
      </w:r>
      <w:r w:rsidR="009606BD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w tym</w:t>
      </w:r>
      <w:r w:rsidR="002463E8" w:rsidRPr="00094E8E">
        <w:rPr>
          <w:rFonts w:ascii="Calibri" w:hAnsi="Calibri" w:cs="Arial"/>
          <w:sz w:val="18"/>
          <w:szCs w:val="18"/>
        </w:rPr>
        <w:t>:</w:t>
      </w:r>
      <w:r w:rsidRPr="00094E8E">
        <w:rPr>
          <w:rFonts w:ascii="Calibri" w:hAnsi="Calibri" w:cs="Arial"/>
          <w:sz w:val="18"/>
          <w:szCs w:val="18"/>
        </w:rPr>
        <w:t xml:space="preserve"> współwłasności </w:t>
      </w:r>
      <w:r w:rsidR="000C7509" w:rsidRPr="00094E8E">
        <w:rPr>
          <w:rFonts w:ascii="Calibri" w:hAnsi="Calibri" w:cs="Arial"/>
          <w:sz w:val="18"/>
          <w:szCs w:val="18"/>
        </w:rPr>
        <w:t xml:space="preserve"> </w:t>
      </w:r>
      <w:r w:rsidR="002463E8" w:rsidRPr="00094E8E">
        <w:rPr>
          <w:rFonts w:ascii="Calibri" w:hAnsi="Calibri" w:cs="Arial"/>
          <w:sz w:val="18"/>
          <w:szCs w:val="18"/>
        </w:rPr>
        <w:t xml:space="preserve">użytkowania wieczystego/ </w:t>
      </w:r>
      <w:r w:rsidR="000C7509" w:rsidRPr="00094E8E">
        <w:rPr>
          <w:rFonts w:ascii="Calibri" w:hAnsi="Calibri" w:cs="Arial"/>
          <w:sz w:val="18"/>
          <w:szCs w:val="18"/>
        </w:rPr>
        <w:t>spółdzielcze własnościow</w:t>
      </w:r>
      <w:r w:rsidR="002463E8" w:rsidRPr="00094E8E">
        <w:rPr>
          <w:rFonts w:ascii="Calibri" w:hAnsi="Calibri" w:cs="Arial"/>
          <w:sz w:val="18"/>
          <w:szCs w:val="18"/>
        </w:rPr>
        <w:t xml:space="preserve">e prawo do lokalu mieszkalnego/ </w:t>
      </w:r>
      <w:r w:rsidR="000C7509" w:rsidRPr="00094E8E">
        <w:rPr>
          <w:rFonts w:ascii="Calibri" w:hAnsi="Calibri" w:cs="Arial"/>
          <w:sz w:val="18"/>
          <w:szCs w:val="18"/>
        </w:rPr>
        <w:t xml:space="preserve">prawo własnościowe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="000C7509" w:rsidRPr="00094E8E">
        <w:rPr>
          <w:rFonts w:ascii="Calibri" w:hAnsi="Calibri" w:cs="Arial"/>
          <w:sz w:val="18"/>
          <w:szCs w:val="18"/>
        </w:rPr>
        <w:t>do domu jednorodzinnego w spółdzielni mieszkaniowej</w:t>
      </w:r>
      <w:r w:rsidR="00A1076D" w:rsidRPr="00094E8E">
        <w:rPr>
          <w:rFonts w:ascii="Calibri" w:hAnsi="Calibri" w:cs="Arial"/>
          <w:sz w:val="18"/>
          <w:szCs w:val="18"/>
        </w:rPr>
        <w:t>;</w:t>
      </w:r>
      <w:r w:rsidRPr="00094E8E">
        <w:rPr>
          <w:rFonts w:ascii="Calibri" w:hAnsi="Calibri" w:cs="Arial"/>
          <w:sz w:val="18"/>
          <w:szCs w:val="18"/>
        </w:rPr>
        <w:t xml:space="preserve"> </w:t>
      </w:r>
      <w:r w:rsidR="00121CE2" w:rsidRPr="00094E8E">
        <w:rPr>
          <w:rFonts w:ascii="Calibri" w:hAnsi="Calibri" w:cs="Arial"/>
          <w:sz w:val="18"/>
          <w:szCs w:val="18"/>
        </w:rPr>
        <w:t xml:space="preserve"> do nieruchomości)</w:t>
      </w:r>
      <w:r w:rsidR="007166DD" w:rsidRPr="00094E8E">
        <w:rPr>
          <w:rFonts w:ascii="Calibri" w:hAnsi="Calibri" w:cs="Arial"/>
          <w:sz w:val="18"/>
          <w:szCs w:val="18"/>
        </w:rPr>
        <w:t>;</w:t>
      </w:r>
    </w:p>
    <w:p w:rsidR="007166DD" w:rsidRPr="00094E8E" w:rsidRDefault="007166DD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 studencki;</w:t>
      </w:r>
    </w:p>
    <w:p w:rsidR="00234602" w:rsidRPr="00094E8E" w:rsidRDefault="00234602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 ratalny;</w:t>
      </w:r>
    </w:p>
    <w:p w:rsidR="00A941B6" w:rsidRPr="00094E8E" w:rsidRDefault="007166DD" w:rsidP="00EB4160">
      <w:pPr>
        <w:pStyle w:val="Tekstpodstawowy"/>
        <w:widowControl w:val="0"/>
        <w:numPr>
          <w:ilvl w:val="0"/>
          <w:numId w:val="10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kredyt/pożyczka udzielony przez zakład pracy</w:t>
      </w:r>
      <w:r w:rsidR="00A941B6" w:rsidRPr="00094E8E">
        <w:rPr>
          <w:rFonts w:ascii="Calibri" w:hAnsi="Calibri" w:cs="Arial"/>
          <w:sz w:val="18"/>
          <w:szCs w:val="18"/>
        </w:rPr>
        <w:t>.</w:t>
      </w:r>
    </w:p>
    <w:p w:rsidR="008D30BD" w:rsidRPr="00094E8E" w:rsidRDefault="008D30BD" w:rsidP="00EB4160">
      <w:pPr>
        <w:pStyle w:val="Tekstpodstawowy"/>
        <w:widowControl w:val="0"/>
        <w:numPr>
          <w:ilvl w:val="0"/>
          <w:numId w:val="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Warunkiem </w:t>
      </w:r>
      <w:r w:rsidR="00983706" w:rsidRPr="00094E8E">
        <w:rPr>
          <w:rFonts w:ascii="Calibri" w:hAnsi="Calibri" w:cs="Arial"/>
          <w:sz w:val="18"/>
          <w:szCs w:val="18"/>
        </w:rPr>
        <w:t xml:space="preserve">udzielenia </w:t>
      </w:r>
      <w:r w:rsidRPr="00094E8E">
        <w:rPr>
          <w:rFonts w:ascii="Calibri" w:hAnsi="Calibri" w:cs="Arial"/>
          <w:sz w:val="18"/>
          <w:szCs w:val="18"/>
        </w:rPr>
        <w:t>kredytu jest prawidłowa obsługa zobowiązań konsolidowanych.</w:t>
      </w:r>
    </w:p>
    <w:p w:rsidR="009E3D67" w:rsidRPr="00094E8E" w:rsidRDefault="009E3D67" w:rsidP="00EB4160">
      <w:pPr>
        <w:pStyle w:val="Tekstpodstawowy"/>
        <w:widowControl w:val="0"/>
        <w:numPr>
          <w:ilvl w:val="0"/>
          <w:numId w:val="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 przypadku konsolidacji zobowiązań zaciągniętych </w:t>
      </w:r>
      <w:r w:rsidR="00BB413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w walucie obcej, Bank </w:t>
      </w:r>
      <w:r w:rsidR="00775538" w:rsidRPr="00094E8E">
        <w:rPr>
          <w:rFonts w:ascii="Calibri" w:hAnsi="Calibri" w:cs="Arial"/>
          <w:sz w:val="18"/>
          <w:szCs w:val="18"/>
        </w:rPr>
        <w:t>ustala wys</w:t>
      </w:r>
      <w:r w:rsidR="00DF7B59" w:rsidRPr="00094E8E">
        <w:rPr>
          <w:rFonts w:ascii="Calibri" w:hAnsi="Calibri" w:cs="Arial"/>
          <w:sz w:val="18"/>
          <w:szCs w:val="18"/>
        </w:rPr>
        <w:t xml:space="preserve">okość zadłużenia przyjmując </w:t>
      </w:r>
      <w:r w:rsidR="0090619A" w:rsidRPr="00094E8E">
        <w:rPr>
          <w:rFonts w:ascii="Calibri" w:hAnsi="Calibri"/>
          <w:sz w:val="18"/>
          <w:szCs w:val="18"/>
        </w:rPr>
        <w:t xml:space="preserve">kurs banku, w którym zaciągnięto zobowiązania zgodnie </w:t>
      </w:r>
      <w:r w:rsidR="009C7AD2" w:rsidRPr="00094E8E">
        <w:rPr>
          <w:rFonts w:ascii="Calibri" w:hAnsi="Calibri"/>
          <w:sz w:val="18"/>
          <w:szCs w:val="18"/>
        </w:rPr>
        <w:br/>
      </w:r>
      <w:r w:rsidR="0090619A" w:rsidRPr="00094E8E">
        <w:rPr>
          <w:rFonts w:ascii="Calibri" w:hAnsi="Calibri"/>
          <w:sz w:val="18"/>
          <w:szCs w:val="18"/>
        </w:rPr>
        <w:t xml:space="preserve">z umową produktu </w:t>
      </w:r>
      <w:r w:rsidR="00DF7B59" w:rsidRPr="00094E8E">
        <w:rPr>
          <w:rFonts w:ascii="Calibri" w:hAnsi="Calibri" w:cs="Arial"/>
          <w:sz w:val="18"/>
          <w:szCs w:val="18"/>
        </w:rPr>
        <w:t>obowiązujący</w:t>
      </w:r>
      <w:r w:rsidR="00BB413B" w:rsidRPr="00094E8E">
        <w:rPr>
          <w:rFonts w:ascii="Calibri" w:hAnsi="Calibri" w:cs="Arial"/>
          <w:sz w:val="18"/>
          <w:szCs w:val="18"/>
        </w:rPr>
        <w:t xml:space="preserve"> </w:t>
      </w:r>
      <w:r w:rsidR="00DF7B59" w:rsidRPr="00094E8E">
        <w:rPr>
          <w:rFonts w:ascii="Calibri" w:hAnsi="Calibri" w:cs="Arial"/>
          <w:sz w:val="18"/>
          <w:szCs w:val="18"/>
        </w:rPr>
        <w:t xml:space="preserve">w dniu przyjęcia przez Bank kompletnego </w:t>
      </w:r>
      <w:r w:rsidR="00775538" w:rsidRPr="00094E8E">
        <w:rPr>
          <w:rFonts w:ascii="Calibri" w:hAnsi="Calibri" w:cs="Arial"/>
          <w:sz w:val="18"/>
          <w:szCs w:val="18"/>
        </w:rPr>
        <w:t>wniosku</w:t>
      </w:r>
      <w:r w:rsidR="00DF7B59" w:rsidRPr="00094E8E">
        <w:rPr>
          <w:rFonts w:ascii="Calibri" w:hAnsi="Calibri" w:cs="Arial"/>
          <w:sz w:val="18"/>
          <w:szCs w:val="18"/>
        </w:rPr>
        <w:t xml:space="preserve"> o kredyt. </w:t>
      </w:r>
    </w:p>
    <w:p w:rsidR="00DA637F" w:rsidRPr="00094E8E" w:rsidRDefault="00DA637F" w:rsidP="00EB4160">
      <w:pPr>
        <w:pStyle w:val="Tekstpodstawowy"/>
        <w:widowControl w:val="0"/>
        <w:numPr>
          <w:ilvl w:val="0"/>
          <w:numId w:val="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Dodatkowo </w:t>
      </w:r>
      <w:r w:rsidR="00E95703" w:rsidRPr="00094E8E">
        <w:rPr>
          <w:rFonts w:ascii="Calibri" w:hAnsi="Calibri" w:cs="Arial"/>
          <w:sz w:val="18"/>
          <w:szCs w:val="18"/>
        </w:rPr>
        <w:t xml:space="preserve">Wnioskodawca </w:t>
      </w:r>
      <w:r w:rsidRPr="00094E8E">
        <w:rPr>
          <w:rFonts w:ascii="Calibri" w:hAnsi="Calibri" w:cs="Arial"/>
          <w:sz w:val="18"/>
          <w:szCs w:val="18"/>
        </w:rPr>
        <w:t xml:space="preserve">może wnioskować o dodatkowe środki na dowolny cel, jednak nie więcej niż </w:t>
      </w:r>
      <w:r w:rsidR="004D5498" w:rsidRPr="00094E8E">
        <w:rPr>
          <w:rFonts w:ascii="Calibri" w:hAnsi="Calibri" w:cs="Arial"/>
          <w:sz w:val="18"/>
          <w:szCs w:val="18"/>
        </w:rPr>
        <w:t>10</w:t>
      </w:r>
      <w:r w:rsidRPr="00094E8E">
        <w:rPr>
          <w:rFonts w:ascii="Calibri" w:hAnsi="Calibri" w:cs="Arial"/>
          <w:sz w:val="18"/>
          <w:szCs w:val="18"/>
        </w:rPr>
        <w:t>0</w:t>
      </w:r>
      <w:r w:rsidR="00EC50AC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000 PLN.</w:t>
      </w:r>
    </w:p>
    <w:p w:rsidR="00DA637F" w:rsidRPr="00094E8E" w:rsidRDefault="00DA637F" w:rsidP="00EB4160">
      <w:pPr>
        <w:pStyle w:val="Tekstpodstawowy"/>
        <w:widowControl w:val="0"/>
        <w:numPr>
          <w:ilvl w:val="0"/>
          <w:numId w:val="7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Kredyt nie może być przeznaczony </w:t>
      </w:r>
      <w:r w:rsidR="00BD0FEB" w:rsidRPr="00094E8E">
        <w:rPr>
          <w:rFonts w:ascii="Calibri" w:hAnsi="Calibri" w:cs="Arial"/>
          <w:sz w:val="18"/>
          <w:szCs w:val="18"/>
        </w:rPr>
        <w:t>wyłącznie</w:t>
      </w:r>
      <w:r w:rsidRPr="00094E8E">
        <w:rPr>
          <w:rFonts w:ascii="Calibri" w:hAnsi="Calibri" w:cs="Arial"/>
          <w:sz w:val="18"/>
          <w:szCs w:val="18"/>
        </w:rPr>
        <w:t xml:space="preserve"> na dowolny cel</w:t>
      </w:r>
      <w:r w:rsidR="008D7F33" w:rsidRPr="00094E8E">
        <w:rPr>
          <w:rFonts w:ascii="Calibri" w:hAnsi="Calibri" w:cs="Arial"/>
          <w:sz w:val="18"/>
          <w:szCs w:val="18"/>
        </w:rPr>
        <w:t xml:space="preserve">, o którym mowa w ust. </w:t>
      </w:r>
      <w:r w:rsidR="008D4BDF" w:rsidRPr="00094E8E">
        <w:rPr>
          <w:rFonts w:ascii="Calibri" w:hAnsi="Calibri" w:cs="Arial"/>
          <w:sz w:val="18"/>
          <w:szCs w:val="18"/>
        </w:rPr>
        <w:t>6</w:t>
      </w:r>
      <w:r w:rsidR="008D7F33"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EB4160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Okres kredytowania </w:t>
      </w:r>
      <w:r w:rsidR="00865608" w:rsidRPr="00094E8E">
        <w:rPr>
          <w:rFonts w:ascii="Calibri" w:hAnsi="Calibri" w:cs="Arial"/>
          <w:sz w:val="18"/>
          <w:szCs w:val="18"/>
        </w:rPr>
        <w:t>wynosi od 12 do 30</w:t>
      </w:r>
      <w:r w:rsidR="008A60A6" w:rsidRPr="00094E8E">
        <w:rPr>
          <w:rFonts w:ascii="Calibri" w:hAnsi="Calibri" w:cs="Arial"/>
          <w:sz w:val="18"/>
          <w:szCs w:val="18"/>
        </w:rPr>
        <w:t>0 miesięcy</w:t>
      </w:r>
      <w:r w:rsidR="00865608" w:rsidRPr="00094E8E">
        <w:rPr>
          <w:rFonts w:ascii="Calibri" w:hAnsi="Calibri" w:cs="Arial"/>
          <w:sz w:val="18"/>
          <w:szCs w:val="18"/>
        </w:rPr>
        <w:t xml:space="preserve">, przy czym istnieje możliwość udzielenia kredytu na dłuższy okres jednak nie więcej niż </w:t>
      </w:r>
      <w:r w:rsidR="004D66B7" w:rsidRPr="00094E8E">
        <w:rPr>
          <w:rFonts w:ascii="Calibri" w:hAnsi="Calibri" w:cs="Arial"/>
          <w:sz w:val="18"/>
          <w:szCs w:val="18"/>
        </w:rPr>
        <w:t>do</w:t>
      </w:r>
      <w:r w:rsidR="00374BC7" w:rsidRPr="00094E8E">
        <w:rPr>
          <w:rFonts w:ascii="Calibri" w:hAnsi="Calibri" w:cs="Arial"/>
          <w:sz w:val="18"/>
          <w:szCs w:val="18"/>
        </w:rPr>
        <w:t xml:space="preserve"> </w:t>
      </w:r>
      <w:r w:rsidR="00865608" w:rsidRPr="00094E8E">
        <w:rPr>
          <w:rFonts w:ascii="Calibri" w:hAnsi="Calibri" w:cs="Arial"/>
          <w:sz w:val="18"/>
          <w:szCs w:val="18"/>
        </w:rPr>
        <w:t>360 miesięcy na wniosek Wnioskodawcy</w:t>
      </w:r>
      <w:r w:rsidR="008A60A6"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Raz w każdym roku trwania Umowy kredytu Kredytobiorca ma prawo za zgodą Banku do niezapłacenia jednej raty spłaty kredytu tj. skorzystania z tzw. wakacji kredytowych. W takim przypadku okres spłaty kredytu pozostaje bez zmian, </w:t>
      </w:r>
      <w:r w:rsidR="00440C67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a wysokość kolejnych rat ulegnie odpowiedniemu zwiększeniu. Na tej podstawie, faktycznej i prawnej, Kredytobiorca otrzyma </w:t>
      </w:r>
      <w:r w:rsidR="00F006E1" w:rsidRPr="00094E8E">
        <w:rPr>
          <w:rFonts w:ascii="Calibri" w:hAnsi="Calibri" w:cs="Arial"/>
          <w:sz w:val="18"/>
          <w:szCs w:val="18"/>
        </w:rPr>
        <w:t xml:space="preserve">w formie pisemnej </w:t>
      </w:r>
      <w:r w:rsidR="0016743F" w:rsidRPr="00094E8E">
        <w:rPr>
          <w:rFonts w:ascii="Calibri" w:hAnsi="Calibri" w:cs="Arial"/>
          <w:sz w:val="18"/>
          <w:szCs w:val="18"/>
        </w:rPr>
        <w:t xml:space="preserve">od Banku </w:t>
      </w:r>
      <w:r w:rsidRPr="00094E8E">
        <w:rPr>
          <w:rFonts w:ascii="Calibri" w:hAnsi="Calibri" w:cs="Arial"/>
          <w:sz w:val="18"/>
          <w:szCs w:val="18"/>
        </w:rPr>
        <w:t>nowy harmonogram spłat kredytu.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przypadku zamiaru skorzystania z wakacji kredytowych Kredytobiorca zobowiązany jest poinformować o tym fakcie Bank</w:t>
      </w:r>
      <w:r w:rsidR="00C367FF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w formie pisemnego wniosku, co najmniej 14 dni </w:t>
      </w:r>
      <w:r w:rsidR="00F006E1" w:rsidRPr="00094E8E">
        <w:rPr>
          <w:rFonts w:ascii="Calibri" w:hAnsi="Calibri" w:cs="Arial"/>
          <w:sz w:val="18"/>
          <w:szCs w:val="18"/>
        </w:rPr>
        <w:t xml:space="preserve">kalendarzowych </w:t>
      </w:r>
      <w:r w:rsidRPr="00094E8E">
        <w:rPr>
          <w:rFonts w:ascii="Calibri" w:hAnsi="Calibri" w:cs="Arial"/>
          <w:sz w:val="18"/>
          <w:szCs w:val="18"/>
        </w:rPr>
        <w:t xml:space="preserve">przed </w:t>
      </w:r>
      <w:r w:rsidR="00F006E1" w:rsidRPr="00094E8E">
        <w:rPr>
          <w:rFonts w:ascii="Calibri" w:hAnsi="Calibri" w:cs="Arial"/>
          <w:sz w:val="18"/>
          <w:szCs w:val="18"/>
        </w:rPr>
        <w:t>terminem spłaty</w:t>
      </w:r>
      <w:r w:rsidRPr="00094E8E">
        <w:rPr>
          <w:rFonts w:ascii="Calibri" w:hAnsi="Calibri" w:cs="Arial"/>
          <w:sz w:val="18"/>
          <w:szCs w:val="18"/>
        </w:rPr>
        <w:t xml:space="preserve"> danej raty i uzyskać</w:t>
      </w:r>
      <w:r w:rsidR="00F006E1" w:rsidRPr="00094E8E">
        <w:rPr>
          <w:rFonts w:ascii="Calibri" w:hAnsi="Calibri" w:cs="Arial"/>
          <w:sz w:val="18"/>
          <w:szCs w:val="18"/>
        </w:rPr>
        <w:t xml:space="preserve"> pisemną</w:t>
      </w:r>
      <w:r w:rsidRPr="00094E8E">
        <w:rPr>
          <w:rFonts w:ascii="Calibri" w:hAnsi="Calibri" w:cs="Arial"/>
          <w:sz w:val="18"/>
          <w:szCs w:val="18"/>
        </w:rPr>
        <w:t xml:space="preserve"> zgodę Banku.</w:t>
      </w:r>
      <w:r w:rsidR="00F006E1" w:rsidRPr="00094E8E">
        <w:rPr>
          <w:rFonts w:ascii="Calibri" w:hAnsi="Calibri" w:cs="Arial"/>
          <w:sz w:val="18"/>
          <w:szCs w:val="18"/>
        </w:rPr>
        <w:t xml:space="preserve"> Wniosek</w:t>
      </w:r>
      <w:r w:rsidR="00C367FF" w:rsidRPr="00094E8E">
        <w:rPr>
          <w:rFonts w:ascii="Calibri" w:hAnsi="Calibri" w:cs="Arial"/>
          <w:sz w:val="18"/>
          <w:szCs w:val="18"/>
        </w:rPr>
        <w:t xml:space="preserve"> </w:t>
      </w:r>
      <w:r w:rsidR="00F006E1" w:rsidRPr="00094E8E">
        <w:rPr>
          <w:rFonts w:ascii="Calibri" w:hAnsi="Calibri" w:cs="Arial"/>
          <w:sz w:val="18"/>
          <w:szCs w:val="18"/>
        </w:rPr>
        <w:t>o skorzystanie z wakacji kredytowych należy złożyć w placówce Banku.</w:t>
      </w:r>
    </w:p>
    <w:p w:rsidR="005C1B39" w:rsidRPr="00147297" w:rsidRDefault="00843E0D" w:rsidP="005C1B39">
      <w:pPr>
        <w:pStyle w:val="Tekstpodstawowy"/>
        <w:widowControl w:val="0"/>
        <w:numPr>
          <w:ilvl w:val="0"/>
          <w:numId w:val="17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Skorzystanie z wakacji kredytowych jest możliwe dopiero </w:t>
      </w:r>
      <w:r w:rsidR="00B13A22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po upływie 12 miesięcy </w:t>
      </w:r>
      <w:r w:rsidR="00975266" w:rsidRPr="00094E8E">
        <w:rPr>
          <w:rFonts w:ascii="Calibri" w:hAnsi="Calibri" w:cs="Arial"/>
          <w:sz w:val="18"/>
          <w:szCs w:val="18"/>
        </w:rPr>
        <w:t>od podpisania</w:t>
      </w:r>
      <w:r w:rsidRPr="00094E8E">
        <w:rPr>
          <w:rFonts w:ascii="Calibri" w:hAnsi="Calibri" w:cs="Arial"/>
          <w:sz w:val="18"/>
          <w:szCs w:val="18"/>
        </w:rPr>
        <w:t xml:space="preserve"> Umowy kredytu oraz pod warunkiem terminowej </w:t>
      </w:r>
      <w:r w:rsidR="00F006E1" w:rsidRPr="00094E8E">
        <w:rPr>
          <w:rFonts w:ascii="Calibri" w:hAnsi="Calibri" w:cs="Arial"/>
          <w:sz w:val="18"/>
          <w:szCs w:val="18"/>
        </w:rPr>
        <w:t>spłaty</w:t>
      </w:r>
      <w:r w:rsidR="00975266" w:rsidRPr="00094E8E">
        <w:rPr>
          <w:rFonts w:ascii="Calibri" w:hAnsi="Calibri" w:cs="Arial"/>
          <w:sz w:val="18"/>
          <w:szCs w:val="18"/>
        </w:rPr>
        <w:t xml:space="preserve"> kredytu w okresie </w:t>
      </w:r>
      <w:r w:rsidR="00B13A22" w:rsidRPr="00094E8E">
        <w:rPr>
          <w:rFonts w:ascii="Calibri" w:hAnsi="Calibri" w:cs="Arial"/>
          <w:sz w:val="18"/>
          <w:szCs w:val="18"/>
        </w:rPr>
        <w:br/>
      </w:r>
      <w:r w:rsidR="00975266" w:rsidRPr="00094E8E">
        <w:rPr>
          <w:rFonts w:ascii="Calibri" w:hAnsi="Calibri" w:cs="Arial"/>
          <w:sz w:val="18"/>
          <w:szCs w:val="18"/>
        </w:rPr>
        <w:t>6 miesięcy przed złożeniem w</w:t>
      </w:r>
      <w:r w:rsidR="00B13A22" w:rsidRPr="00094E8E">
        <w:rPr>
          <w:rFonts w:ascii="Calibri" w:hAnsi="Calibri" w:cs="Arial"/>
          <w:sz w:val="18"/>
          <w:szCs w:val="18"/>
        </w:rPr>
        <w:t xml:space="preserve">niosku o skorzystanie z wakacji </w:t>
      </w:r>
      <w:r w:rsidR="00975266" w:rsidRPr="00094E8E">
        <w:rPr>
          <w:rFonts w:ascii="Calibri" w:hAnsi="Calibri" w:cs="Arial"/>
          <w:sz w:val="18"/>
          <w:szCs w:val="18"/>
        </w:rPr>
        <w:t>kredytowych.</w:t>
      </w:r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EB4160">
      <w:pPr>
        <w:pStyle w:val="Tekstpodstawowy"/>
        <w:widowControl w:val="0"/>
        <w:numPr>
          <w:ilvl w:val="0"/>
          <w:numId w:val="18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Minimalna kwota kre</w:t>
      </w:r>
      <w:r w:rsidR="00C97640" w:rsidRPr="00094E8E">
        <w:rPr>
          <w:rFonts w:ascii="Calibri" w:hAnsi="Calibri" w:cs="Arial"/>
          <w:sz w:val="18"/>
          <w:szCs w:val="18"/>
        </w:rPr>
        <w:t xml:space="preserve">dytu nie może być niższa niż 10 </w:t>
      </w:r>
      <w:r w:rsidRPr="00094E8E">
        <w:rPr>
          <w:rFonts w:ascii="Calibri" w:hAnsi="Calibri" w:cs="Arial"/>
          <w:sz w:val="18"/>
          <w:szCs w:val="18"/>
        </w:rPr>
        <w:t xml:space="preserve">000 </w:t>
      </w:r>
      <w:r w:rsidR="004C54F4" w:rsidRPr="00094E8E">
        <w:rPr>
          <w:rFonts w:ascii="Calibri" w:hAnsi="Calibri" w:cs="Arial"/>
          <w:sz w:val="18"/>
          <w:szCs w:val="18"/>
        </w:rPr>
        <w:t>PLN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5C1B39" w:rsidRPr="00094E8E" w:rsidRDefault="00843E0D" w:rsidP="00CE519C">
      <w:pPr>
        <w:pStyle w:val="Tekstpodstawowy"/>
        <w:widowControl w:val="0"/>
        <w:numPr>
          <w:ilvl w:val="0"/>
          <w:numId w:val="18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Maksymalna kwota kredytu uzależniona jest od zdolności kredytowej Wnioskodawcy </w:t>
      </w:r>
      <w:r w:rsidR="005F3F89" w:rsidRPr="00094E8E">
        <w:rPr>
          <w:rFonts w:ascii="Calibri" w:hAnsi="Calibri" w:cs="Arial"/>
          <w:sz w:val="18"/>
          <w:szCs w:val="18"/>
        </w:rPr>
        <w:t>i nie może przekroczyć</w:t>
      </w:r>
      <w:r w:rsidRPr="00094E8E">
        <w:rPr>
          <w:rFonts w:ascii="Calibri" w:hAnsi="Calibri" w:cs="Arial"/>
          <w:sz w:val="18"/>
          <w:szCs w:val="18"/>
        </w:rPr>
        <w:t>:</w:t>
      </w:r>
    </w:p>
    <w:p w:rsidR="00843E0D" w:rsidRPr="00094E8E" w:rsidRDefault="00440C67" w:rsidP="00EB4160">
      <w:pPr>
        <w:pStyle w:val="Tekstpodstawowy"/>
        <w:widowControl w:val="0"/>
        <w:numPr>
          <w:ilvl w:val="0"/>
          <w:numId w:val="9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60</w:t>
      </w:r>
      <w:r w:rsidR="007D3D46" w:rsidRPr="00094E8E">
        <w:rPr>
          <w:rFonts w:ascii="Calibri" w:hAnsi="Calibri" w:cs="Arial"/>
          <w:sz w:val="18"/>
          <w:szCs w:val="18"/>
        </w:rPr>
        <w:t>% wartości nieruchomości stanowiącej zabezpieczenie kredytu</w:t>
      </w:r>
      <w:r w:rsidR="00843E0D" w:rsidRPr="00094E8E">
        <w:rPr>
          <w:rFonts w:ascii="Calibri" w:hAnsi="Calibri" w:cs="Arial"/>
          <w:sz w:val="18"/>
          <w:szCs w:val="18"/>
        </w:rPr>
        <w:t>;</w:t>
      </w:r>
    </w:p>
    <w:p w:rsidR="00571DA2" w:rsidRPr="00094E8E" w:rsidRDefault="009B3409" w:rsidP="00C367FF">
      <w:pPr>
        <w:pStyle w:val="Tekstpodstawowy"/>
        <w:widowControl w:val="0"/>
        <w:numPr>
          <w:ilvl w:val="0"/>
          <w:numId w:val="9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80% wartości nieruchomości</w:t>
      </w:r>
      <w:r w:rsidR="009D6D98" w:rsidRPr="00094E8E">
        <w:rPr>
          <w:rFonts w:ascii="Calibri" w:hAnsi="Calibri" w:cs="Arial"/>
          <w:sz w:val="18"/>
          <w:szCs w:val="18"/>
        </w:rPr>
        <w:t xml:space="preserve"> stanowiącej zabezpieczenie kredytu</w:t>
      </w:r>
      <w:r w:rsidRPr="00094E8E">
        <w:rPr>
          <w:rFonts w:ascii="Calibri" w:hAnsi="Calibri" w:cs="Arial"/>
          <w:sz w:val="18"/>
          <w:szCs w:val="18"/>
        </w:rPr>
        <w:t>, jeśli jednym z konsolidowanych kr</w:t>
      </w:r>
      <w:r w:rsidR="00520D51" w:rsidRPr="00094E8E">
        <w:rPr>
          <w:rFonts w:ascii="Calibri" w:hAnsi="Calibri" w:cs="Arial"/>
          <w:sz w:val="18"/>
          <w:szCs w:val="18"/>
        </w:rPr>
        <w:t>edytów je</w:t>
      </w:r>
      <w:r w:rsidR="00B06DE5" w:rsidRPr="00094E8E">
        <w:rPr>
          <w:rFonts w:ascii="Calibri" w:hAnsi="Calibri" w:cs="Arial"/>
          <w:sz w:val="18"/>
          <w:szCs w:val="18"/>
        </w:rPr>
        <w:t>st kredyt mieszkaniowy w innym b</w:t>
      </w:r>
      <w:r w:rsidR="00520D51" w:rsidRPr="00094E8E">
        <w:rPr>
          <w:rFonts w:ascii="Calibri" w:hAnsi="Calibri" w:cs="Arial"/>
          <w:sz w:val="18"/>
          <w:szCs w:val="18"/>
        </w:rPr>
        <w:t>anku.</w:t>
      </w:r>
    </w:p>
    <w:p w:rsidR="00843E0D" w:rsidRPr="00094E8E" w:rsidRDefault="00843E0D" w:rsidP="00C50944">
      <w:pPr>
        <w:pStyle w:val="Nagwek1"/>
        <w:spacing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7" w:name="_Toc224366260"/>
      <w:bookmarkStart w:id="8" w:name="_Toc261523357"/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>Rozdział 3. Wnioskodawca</w:t>
      </w:r>
      <w:bookmarkEnd w:id="7"/>
      <w:bookmarkEnd w:id="8"/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094E8E" w:rsidRDefault="004538FD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Wnioskodawcą jest</w:t>
      </w:r>
      <w:r w:rsidR="00116604" w:rsidRPr="00094E8E">
        <w:rPr>
          <w:rFonts w:ascii="Calibri" w:hAnsi="Calibri" w:cs="Arial"/>
          <w:sz w:val="18"/>
          <w:szCs w:val="18"/>
        </w:rPr>
        <w:t xml:space="preserve"> osoba fizyczna, która</w:t>
      </w:r>
      <w:r w:rsidR="00843E0D" w:rsidRPr="00094E8E">
        <w:rPr>
          <w:rFonts w:ascii="Calibri" w:hAnsi="Calibri" w:cs="Arial"/>
          <w:sz w:val="18"/>
          <w:szCs w:val="18"/>
        </w:rPr>
        <w:t>:</w:t>
      </w:r>
    </w:p>
    <w:p w:rsidR="00843E0D" w:rsidRPr="00094E8E" w:rsidRDefault="00843E0D" w:rsidP="00EB4160">
      <w:pPr>
        <w:numPr>
          <w:ilvl w:val="0"/>
          <w:numId w:val="11"/>
        </w:numPr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ma pełną zdolność do czynności prawnych;</w:t>
      </w:r>
    </w:p>
    <w:p w:rsidR="00B943B8" w:rsidRPr="00094E8E" w:rsidRDefault="00B943B8" w:rsidP="00EB4160">
      <w:pPr>
        <w:numPr>
          <w:ilvl w:val="0"/>
          <w:numId w:val="11"/>
        </w:numPr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lastRenderedPageBreak/>
        <w:t>złoży poprawnie wypełniony wniosek oraz wszystki</w:t>
      </w:r>
      <w:r w:rsidR="00F7111C" w:rsidRPr="00094E8E">
        <w:rPr>
          <w:rFonts w:ascii="Calibri" w:hAnsi="Calibri" w:cs="Arial"/>
          <w:sz w:val="18"/>
          <w:szCs w:val="18"/>
        </w:rPr>
        <w:t>e wymagane przez Bank dokumenty;</w:t>
      </w:r>
    </w:p>
    <w:p w:rsidR="00843E0D" w:rsidRPr="00094E8E" w:rsidRDefault="00843E0D" w:rsidP="00EB4160">
      <w:pPr>
        <w:numPr>
          <w:ilvl w:val="0"/>
          <w:numId w:val="11"/>
        </w:numPr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posiada</w:t>
      </w:r>
      <w:r w:rsidR="000167D3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na podstawie oceny Banku</w:t>
      </w:r>
      <w:r w:rsidR="000167D3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zdolność </w:t>
      </w:r>
      <w:r w:rsidR="009C7AD2" w:rsidRPr="00094E8E">
        <w:rPr>
          <w:rFonts w:ascii="Calibri" w:hAnsi="Calibri" w:cs="Arial"/>
          <w:sz w:val="18"/>
          <w:szCs w:val="18"/>
        </w:rPr>
        <w:br/>
      </w:r>
      <w:r w:rsidR="00B8592D" w:rsidRPr="00094E8E">
        <w:rPr>
          <w:rFonts w:ascii="Calibri" w:hAnsi="Calibri" w:cs="Arial"/>
          <w:sz w:val="18"/>
          <w:szCs w:val="18"/>
        </w:rPr>
        <w:t>i</w:t>
      </w:r>
      <w:r w:rsidR="00C367FF" w:rsidRPr="00094E8E">
        <w:rPr>
          <w:rFonts w:ascii="Calibri" w:hAnsi="Calibri" w:cs="Arial"/>
          <w:sz w:val="18"/>
          <w:szCs w:val="18"/>
        </w:rPr>
        <w:t xml:space="preserve"> </w:t>
      </w:r>
      <w:r w:rsidR="00B943B8" w:rsidRPr="00094E8E">
        <w:rPr>
          <w:rFonts w:ascii="Calibri" w:hAnsi="Calibri" w:cs="Arial"/>
          <w:sz w:val="18"/>
          <w:szCs w:val="18"/>
        </w:rPr>
        <w:t>wiarygodność kredytową.</w:t>
      </w:r>
    </w:p>
    <w:p w:rsidR="00F7111C" w:rsidRPr="00094E8E" w:rsidRDefault="00F7111C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Spełnienie warunków, o których mowa w ust. 1 nie zobowiązuje Banku do udzielenia kredytu.</w:t>
      </w:r>
      <w:r w:rsidR="001E6B6A" w:rsidRPr="00094E8E">
        <w:rPr>
          <w:rFonts w:ascii="Calibri" w:hAnsi="Calibri" w:cs="Arial"/>
          <w:sz w:val="18"/>
          <w:szCs w:val="18"/>
        </w:rPr>
        <w:t xml:space="preserve"> O odmowie udzielenia kredytu Wnioskodawcy są informowani niezwłocznie przez Bank w formie pisemnej.</w:t>
      </w:r>
    </w:p>
    <w:p w:rsidR="00116604" w:rsidRPr="00094E8E" w:rsidRDefault="00116604" w:rsidP="00EB4160">
      <w:pPr>
        <w:pStyle w:val="Tekstpodstawowy"/>
        <w:widowControl w:val="0"/>
        <w:numPr>
          <w:ilvl w:val="0"/>
          <w:numId w:val="8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O kredyt może ubiegać się łącznie nie więcej niż </w:t>
      </w:r>
      <w:r w:rsidR="002431B1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4 Wnioskodawców.</w:t>
      </w:r>
    </w:p>
    <w:p w:rsidR="00843E0D" w:rsidRPr="00094E8E" w:rsidRDefault="00843E0D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Wiek </w:t>
      </w:r>
      <w:r w:rsidR="00520D51" w:rsidRPr="00094E8E">
        <w:rPr>
          <w:rFonts w:ascii="Calibri" w:hAnsi="Calibri" w:cs="Arial"/>
          <w:sz w:val="18"/>
          <w:szCs w:val="18"/>
        </w:rPr>
        <w:t xml:space="preserve">najstarszego </w:t>
      </w:r>
      <w:r w:rsidRPr="00094E8E">
        <w:rPr>
          <w:rFonts w:ascii="Calibri" w:hAnsi="Calibri" w:cs="Arial"/>
          <w:sz w:val="18"/>
          <w:szCs w:val="18"/>
        </w:rPr>
        <w:t xml:space="preserve">Kredytobiorcy na koniec planowanego okresu kredytowania </w:t>
      </w:r>
      <w:r w:rsidR="00503B8B" w:rsidRPr="00094E8E">
        <w:rPr>
          <w:rFonts w:ascii="Calibri" w:hAnsi="Calibri" w:cs="Arial"/>
          <w:sz w:val="18"/>
          <w:szCs w:val="18"/>
        </w:rPr>
        <w:t xml:space="preserve">nie </w:t>
      </w:r>
      <w:r w:rsidRPr="00094E8E">
        <w:rPr>
          <w:rFonts w:ascii="Calibri" w:hAnsi="Calibri" w:cs="Arial"/>
          <w:sz w:val="18"/>
          <w:szCs w:val="18"/>
        </w:rPr>
        <w:t xml:space="preserve">może przekroczyć </w:t>
      </w:r>
      <w:r w:rsidR="00A3145F" w:rsidRPr="00094E8E">
        <w:rPr>
          <w:rFonts w:ascii="Calibri" w:hAnsi="Calibri" w:cs="Arial"/>
          <w:sz w:val="18"/>
          <w:szCs w:val="18"/>
        </w:rPr>
        <w:t xml:space="preserve"> </w:t>
      </w:r>
      <w:r w:rsidR="002F3BBB">
        <w:rPr>
          <w:rFonts w:ascii="Calibri" w:hAnsi="Calibri" w:cs="Arial"/>
          <w:sz w:val="18"/>
          <w:szCs w:val="18"/>
        </w:rPr>
        <w:t>75</w:t>
      </w:r>
      <w:r w:rsidRPr="00094E8E">
        <w:rPr>
          <w:rFonts w:ascii="Calibri" w:hAnsi="Calibri" w:cs="Arial"/>
          <w:sz w:val="18"/>
          <w:szCs w:val="18"/>
        </w:rPr>
        <w:t xml:space="preserve"> lat.</w:t>
      </w:r>
    </w:p>
    <w:p w:rsidR="00120D28" w:rsidRPr="00094E8E" w:rsidRDefault="00120D28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Wnioskodawca/y składa/ją w </w:t>
      </w:r>
      <w:r w:rsidR="000167D3" w:rsidRPr="00094E8E">
        <w:rPr>
          <w:rFonts w:ascii="Calibri" w:hAnsi="Calibri" w:cs="Arial"/>
          <w:sz w:val="18"/>
          <w:szCs w:val="18"/>
        </w:rPr>
        <w:t xml:space="preserve">placówce </w:t>
      </w:r>
      <w:r w:rsidRPr="00094E8E">
        <w:rPr>
          <w:rFonts w:ascii="Calibri" w:hAnsi="Calibri" w:cs="Arial"/>
          <w:sz w:val="18"/>
          <w:szCs w:val="18"/>
        </w:rPr>
        <w:t>Banku pisemny wniosek o udzielenie kredytu wraz z wymaganymi dokumentami pot</w:t>
      </w:r>
      <w:r w:rsidR="003E3CDB" w:rsidRPr="00094E8E">
        <w:rPr>
          <w:rFonts w:ascii="Calibri" w:hAnsi="Calibri" w:cs="Arial"/>
          <w:sz w:val="18"/>
          <w:szCs w:val="18"/>
        </w:rPr>
        <w:t xml:space="preserve">wierdzającymi źródło i wysokość </w:t>
      </w:r>
      <w:r w:rsidRPr="00094E8E">
        <w:rPr>
          <w:rFonts w:ascii="Calibri" w:hAnsi="Calibri" w:cs="Arial"/>
          <w:sz w:val="18"/>
          <w:szCs w:val="18"/>
        </w:rPr>
        <w:t>osiąganych dochodów.</w:t>
      </w:r>
    </w:p>
    <w:p w:rsidR="00120D28" w:rsidRPr="00094E8E" w:rsidRDefault="00120D28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Każdy Wnioskodawca ubiegający się o kredyt powinien okazać dokument tożsamości. W przypadku obywateli polskich za dokument tożsamości uznaje się dowód osobisty lub paszport. W przypadku nierezydentów za dokument tożsamości przyjmuje się:</w:t>
      </w:r>
    </w:p>
    <w:p w:rsidR="00120D28" w:rsidRPr="00094E8E" w:rsidRDefault="00120D28" w:rsidP="008C60E9">
      <w:pPr>
        <w:numPr>
          <w:ilvl w:val="0"/>
          <w:numId w:val="28"/>
        </w:numPr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ważny dokument podróży lub inny ważny dokument potwierdzają</w:t>
      </w:r>
      <w:r w:rsidR="00574F3F" w:rsidRPr="00094E8E">
        <w:rPr>
          <w:rFonts w:ascii="Calibri" w:hAnsi="Calibri" w:cs="Arial"/>
          <w:sz w:val="18"/>
          <w:szCs w:val="18"/>
        </w:rPr>
        <w:t>c</w:t>
      </w:r>
      <w:r w:rsidR="000B4AB7" w:rsidRPr="00094E8E">
        <w:rPr>
          <w:rFonts w:ascii="Calibri" w:hAnsi="Calibri" w:cs="Arial"/>
          <w:sz w:val="18"/>
          <w:szCs w:val="18"/>
        </w:rPr>
        <w:t>y</w:t>
      </w:r>
      <w:r w:rsidRPr="00094E8E">
        <w:rPr>
          <w:rFonts w:ascii="Calibri" w:hAnsi="Calibri" w:cs="Arial"/>
          <w:sz w:val="18"/>
          <w:szCs w:val="18"/>
        </w:rPr>
        <w:t xml:space="preserve"> tożsamość i obywatelstwo wraz </w:t>
      </w:r>
      <w:r w:rsidR="00860188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z zaświadczeniem</w:t>
      </w:r>
      <w:r w:rsidR="00860188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o zarejestrowaniu pobytu dla: </w:t>
      </w:r>
    </w:p>
    <w:p w:rsidR="00490BBD" w:rsidRDefault="00120D28" w:rsidP="008C60E9">
      <w:pPr>
        <w:numPr>
          <w:ilvl w:val="0"/>
          <w:numId w:val="50"/>
        </w:numPr>
        <w:tabs>
          <w:tab w:val="clear" w:pos="3600"/>
          <w:tab w:val="num" w:pos="851"/>
        </w:tabs>
        <w:ind w:left="851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obywatela państwa członkowskiego Unii Europejskiej,</w:t>
      </w:r>
    </w:p>
    <w:p w:rsidR="00490BBD" w:rsidRDefault="00120D28" w:rsidP="008C60E9">
      <w:pPr>
        <w:numPr>
          <w:ilvl w:val="0"/>
          <w:numId w:val="50"/>
        </w:numPr>
        <w:tabs>
          <w:tab w:val="clear" w:pos="3600"/>
          <w:tab w:val="num" w:pos="851"/>
        </w:tabs>
        <w:ind w:left="851" w:hanging="284"/>
        <w:rPr>
          <w:rFonts w:ascii="Calibri" w:hAnsi="Calibri" w:cs="Arial"/>
          <w:sz w:val="18"/>
          <w:szCs w:val="18"/>
        </w:rPr>
      </w:pPr>
      <w:r w:rsidRPr="00490BBD">
        <w:rPr>
          <w:rFonts w:ascii="Calibri" w:hAnsi="Calibri" w:cs="Arial"/>
          <w:sz w:val="18"/>
          <w:szCs w:val="18"/>
        </w:rPr>
        <w:t>obywatela państwa członkowskiego Europejskiego Porozumienia o Wolnym Handlu (EFTA) - strony umowy</w:t>
      </w:r>
      <w:r w:rsidR="0080748F" w:rsidRPr="00490BBD">
        <w:rPr>
          <w:rFonts w:ascii="Calibri" w:hAnsi="Calibri" w:cs="Arial"/>
          <w:sz w:val="18"/>
          <w:szCs w:val="18"/>
        </w:rPr>
        <w:t xml:space="preserve"> </w:t>
      </w:r>
      <w:r w:rsidRPr="00490BBD">
        <w:rPr>
          <w:rFonts w:ascii="Calibri" w:hAnsi="Calibri" w:cs="Arial"/>
          <w:sz w:val="18"/>
          <w:szCs w:val="18"/>
        </w:rPr>
        <w:t xml:space="preserve">o Europejskim Obszarze Gospodarczym, </w:t>
      </w:r>
      <w:r w:rsidR="0080748F" w:rsidRPr="00490BBD">
        <w:rPr>
          <w:rFonts w:ascii="Calibri" w:hAnsi="Calibri" w:cs="Arial"/>
          <w:sz w:val="18"/>
          <w:szCs w:val="18"/>
        </w:rPr>
        <w:br/>
      </w:r>
      <w:r w:rsidRPr="00490BBD">
        <w:rPr>
          <w:rFonts w:ascii="Calibri" w:hAnsi="Calibri" w:cs="Arial"/>
          <w:sz w:val="18"/>
          <w:szCs w:val="18"/>
        </w:rPr>
        <w:t>tj. Republika Islandii, Księstwo Liechtensteinu, Królestwo Norwegii,</w:t>
      </w:r>
    </w:p>
    <w:p w:rsidR="00120D28" w:rsidRDefault="00120D28" w:rsidP="008C60E9">
      <w:pPr>
        <w:numPr>
          <w:ilvl w:val="0"/>
          <w:numId w:val="50"/>
        </w:numPr>
        <w:tabs>
          <w:tab w:val="clear" w:pos="3600"/>
          <w:tab w:val="num" w:pos="851"/>
        </w:tabs>
        <w:ind w:left="851" w:hanging="284"/>
        <w:rPr>
          <w:rFonts w:ascii="Calibri" w:hAnsi="Calibri" w:cs="Arial"/>
          <w:sz w:val="18"/>
          <w:szCs w:val="18"/>
        </w:rPr>
      </w:pPr>
      <w:r w:rsidRPr="00490BBD">
        <w:rPr>
          <w:rFonts w:ascii="Calibri" w:hAnsi="Calibri" w:cs="Arial"/>
          <w:sz w:val="18"/>
          <w:szCs w:val="18"/>
        </w:rPr>
        <w:t xml:space="preserve">obywatela Konfederacji Szwajcarskiej; </w:t>
      </w:r>
    </w:p>
    <w:p w:rsidR="00184FC1" w:rsidRPr="00490BBD" w:rsidRDefault="00184FC1" w:rsidP="00184FC1">
      <w:pPr>
        <w:ind w:left="851"/>
        <w:rPr>
          <w:rFonts w:ascii="Calibri" w:hAnsi="Calibri" w:cs="Arial"/>
          <w:sz w:val="18"/>
          <w:szCs w:val="18"/>
        </w:rPr>
      </w:pPr>
    </w:p>
    <w:p w:rsidR="00120D28" w:rsidRPr="00094E8E" w:rsidRDefault="003E3CDB" w:rsidP="008C60E9">
      <w:pPr>
        <w:numPr>
          <w:ilvl w:val="0"/>
          <w:numId w:val="28"/>
        </w:numPr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kartę </w:t>
      </w:r>
      <w:r w:rsidR="00120D28" w:rsidRPr="00094E8E">
        <w:rPr>
          <w:rFonts w:ascii="Calibri" w:hAnsi="Calibri" w:cs="Arial"/>
          <w:sz w:val="18"/>
          <w:szCs w:val="18"/>
        </w:rPr>
        <w:t>pobytu dla obywateli innych państw, niż mowa powyżej.</w:t>
      </w:r>
    </w:p>
    <w:p w:rsidR="00120D28" w:rsidRPr="00094E8E" w:rsidRDefault="00120D28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Jeżeli do kredytu przystępuje dwóch lub więcej Kredytobiorców od każdego z nich wymagane jest przedstawienie dokumentów </w:t>
      </w:r>
      <w:r w:rsidR="00974E87" w:rsidRPr="00094E8E">
        <w:rPr>
          <w:rFonts w:ascii="Calibri" w:hAnsi="Calibri" w:cs="Arial"/>
          <w:sz w:val="18"/>
          <w:szCs w:val="18"/>
        </w:rPr>
        <w:t>potwierdzających tożsamość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120D28" w:rsidRPr="00094E8E" w:rsidRDefault="00120D28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Dokumenty tożsamości, o których mowa w ust. 6 muszą zawierać zdjęcie</w:t>
      </w:r>
      <w:r w:rsidR="0011106B" w:rsidRPr="00094E8E">
        <w:rPr>
          <w:rFonts w:ascii="Calibri" w:hAnsi="Calibri" w:cs="Arial"/>
          <w:sz w:val="18"/>
          <w:szCs w:val="18"/>
        </w:rPr>
        <w:t xml:space="preserve"> Wnioskodawcy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120D28" w:rsidRPr="00094E8E" w:rsidRDefault="00120D28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Wnioskodawca zobowiązany jest przedstawić dodatkowe dokumenty w przypadku:</w:t>
      </w:r>
    </w:p>
    <w:p w:rsidR="00120D28" w:rsidRPr="00094E8E" w:rsidRDefault="00120D28" w:rsidP="008C60E9">
      <w:pPr>
        <w:numPr>
          <w:ilvl w:val="0"/>
          <w:numId w:val="29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rozdzielności majątkowej – </w:t>
      </w:r>
      <w:r w:rsidR="00AB179C" w:rsidRPr="00094E8E">
        <w:rPr>
          <w:rFonts w:ascii="Calibri" w:hAnsi="Calibri" w:cs="Arial"/>
          <w:sz w:val="18"/>
          <w:szCs w:val="18"/>
        </w:rPr>
        <w:t xml:space="preserve">prawomocne orzeczenie </w:t>
      </w:r>
      <w:r w:rsidRPr="00094E8E">
        <w:rPr>
          <w:rFonts w:ascii="Calibri" w:hAnsi="Calibri" w:cs="Arial"/>
          <w:sz w:val="18"/>
          <w:szCs w:val="18"/>
        </w:rPr>
        <w:t>sądu lub akt notarialny ustanowienia między małżonkami rozdzielności majątko</w:t>
      </w:r>
      <w:r w:rsidR="002F3BBB">
        <w:rPr>
          <w:rFonts w:ascii="Calibri" w:hAnsi="Calibri" w:cs="Arial"/>
          <w:sz w:val="18"/>
          <w:szCs w:val="18"/>
        </w:rPr>
        <w:t xml:space="preserve">wej, </w:t>
      </w:r>
    </w:p>
    <w:p w:rsidR="00120D28" w:rsidRPr="00094E8E" w:rsidRDefault="00120D28" w:rsidP="008C60E9">
      <w:pPr>
        <w:numPr>
          <w:ilvl w:val="0"/>
          <w:numId w:val="29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rozwodu </w:t>
      </w:r>
      <w:r w:rsidR="00BD0FEB" w:rsidRPr="00094E8E">
        <w:rPr>
          <w:rFonts w:ascii="Calibri" w:hAnsi="Calibri" w:cs="Arial"/>
          <w:sz w:val="18"/>
          <w:szCs w:val="18"/>
        </w:rPr>
        <w:t>lub</w:t>
      </w:r>
      <w:r w:rsidRPr="00094E8E">
        <w:rPr>
          <w:rFonts w:ascii="Calibri" w:hAnsi="Calibri" w:cs="Arial"/>
          <w:sz w:val="18"/>
          <w:szCs w:val="18"/>
        </w:rPr>
        <w:t xml:space="preserve"> separacji – </w:t>
      </w:r>
      <w:r w:rsidR="00AB179C" w:rsidRPr="00094E8E">
        <w:rPr>
          <w:rFonts w:ascii="Calibri" w:hAnsi="Calibri" w:cs="Arial"/>
          <w:sz w:val="18"/>
          <w:szCs w:val="18"/>
        </w:rPr>
        <w:t xml:space="preserve">prawomocny </w:t>
      </w:r>
      <w:r w:rsidRPr="00094E8E">
        <w:rPr>
          <w:rFonts w:ascii="Calibri" w:hAnsi="Calibri" w:cs="Arial"/>
          <w:sz w:val="18"/>
          <w:szCs w:val="18"/>
        </w:rPr>
        <w:t>wyrok sądu stwierdzający rozwód lub separację.</w:t>
      </w:r>
    </w:p>
    <w:p w:rsidR="00120D28" w:rsidRPr="00094E8E" w:rsidRDefault="00120D28" w:rsidP="00EB4160">
      <w:pPr>
        <w:numPr>
          <w:ilvl w:val="0"/>
          <w:numId w:val="8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Weryfikacji Poręczyciela dokonuje się w sposób analogiczny, jak w przypadku Kredytobiorcy.</w:t>
      </w:r>
    </w:p>
    <w:p w:rsidR="00BB7B41" w:rsidRPr="00094E8E" w:rsidRDefault="00BB7B41" w:rsidP="00BB7B41">
      <w:pPr>
        <w:ind w:left="284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BB7B41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9" w:name="_Toc224366264"/>
      <w:bookmarkStart w:id="10" w:name="_Toc261523361"/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>Rozdział 4. Wniosek kredytowy</w:t>
      </w:r>
      <w:bookmarkEnd w:id="9"/>
      <w:bookmarkEnd w:id="10"/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7B0440" w:rsidRDefault="00843E0D" w:rsidP="007B0440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Bank udziela kredytu na podstawie złożonego przez Wnioskodawcę wniosku o udzielenie kredytu wraz </w:t>
      </w:r>
      <w:r w:rsidR="00A43C45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z dokumentami wymaganymi przez Bank.</w:t>
      </w:r>
    </w:p>
    <w:p w:rsidR="007B0440" w:rsidRPr="002F3BBB" w:rsidRDefault="00843E0D" w:rsidP="007B0440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2F3BBB">
        <w:rPr>
          <w:rFonts w:ascii="Calibri" w:hAnsi="Calibri" w:cs="Arial"/>
          <w:sz w:val="18"/>
          <w:szCs w:val="18"/>
        </w:rPr>
        <w:t xml:space="preserve">Bank rozpatruje wniosek kredytowy i podejmuje decyzję </w:t>
      </w:r>
      <w:r w:rsidR="00571239" w:rsidRPr="002F3BBB">
        <w:rPr>
          <w:rFonts w:ascii="Calibri" w:hAnsi="Calibri" w:cs="Arial"/>
          <w:sz w:val="18"/>
          <w:szCs w:val="18"/>
        </w:rPr>
        <w:br/>
      </w:r>
      <w:r w:rsidR="007B0440" w:rsidRPr="002F3BBB">
        <w:rPr>
          <w:rFonts w:ascii="Calibri" w:hAnsi="Calibri" w:cs="Arial"/>
          <w:sz w:val="18"/>
          <w:szCs w:val="18"/>
        </w:rPr>
        <w:t xml:space="preserve">kredytową </w:t>
      </w:r>
      <w:r w:rsidRPr="002F3BBB">
        <w:rPr>
          <w:rFonts w:ascii="Calibri" w:hAnsi="Calibri" w:cs="Arial"/>
          <w:sz w:val="18"/>
          <w:szCs w:val="18"/>
        </w:rPr>
        <w:t xml:space="preserve">w sprawie udzielenia kredytu </w:t>
      </w:r>
      <w:r w:rsidR="007B0440" w:rsidRPr="002F3BBB">
        <w:rPr>
          <w:rFonts w:ascii="Calibri" w:hAnsi="Calibri" w:cs="Arial"/>
          <w:sz w:val="18"/>
          <w:szCs w:val="18"/>
        </w:rPr>
        <w:t xml:space="preserve">w 21 dniu kalendarzowym </w:t>
      </w:r>
      <w:r w:rsidRPr="002F3BBB">
        <w:rPr>
          <w:rFonts w:ascii="Calibri" w:hAnsi="Calibri" w:cs="Arial"/>
          <w:sz w:val="18"/>
          <w:szCs w:val="18"/>
        </w:rPr>
        <w:t>od da</w:t>
      </w:r>
      <w:r w:rsidR="007B0440" w:rsidRPr="002F3BBB">
        <w:rPr>
          <w:rFonts w:ascii="Calibri" w:hAnsi="Calibri" w:cs="Arial"/>
          <w:sz w:val="18"/>
          <w:szCs w:val="18"/>
        </w:rPr>
        <w:t xml:space="preserve">ty złożenia wniosku kredytowego, </w:t>
      </w:r>
      <w:r w:rsidRPr="002F3BBB">
        <w:rPr>
          <w:rFonts w:ascii="Calibri" w:hAnsi="Calibri" w:cs="Arial"/>
          <w:sz w:val="18"/>
          <w:szCs w:val="18"/>
        </w:rPr>
        <w:t xml:space="preserve">przy czym </w:t>
      </w:r>
      <w:r w:rsidR="007B0440" w:rsidRPr="002F3BBB">
        <w:rPr>
          <w:rFonts w:ascii="Calibri" w:hAnsi="Calibri" w:cs="Arial"/>
          <w:sz w:val="18"/>
          <w:szCs w:val="18"/>
        </w:rPr>
        <w:t xml:space="preserve">Wnioskodawca może wyrazić zgodę we wniosku kredytowym o przekazanie decyzji kredytowej przed tym terminem. </w:t>
      </w:r>
    </w:p>
    <w:p w:rsidR="007B0440" w:rsidRPr="002F3BBB" w:rsidRDefault="007B0440" w:rsidP="007B0440">
      <w:pPr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2F3BBB">
        <w:rPr>
          <w:rFonts w:ascii="Calibri" w:hAnsi="Calibri" w:cs="Arial"/>
          <w:sz w:val="18"/>
          <w:szCs w:val="18"/>
        </w:rPr>
        <w:t>Decyzja kredytowa stanowi ofertę w rozumieniu art. 66 § 1 ustawy z dnia 23 kwietnia 1964 r. – Kodeks cywilny.</w:t>
      </w:r>
    </w:p>
    <w:p w:rsidR="007B0440" w:rsidRPr="002F3BBB" w:rsidRDefault="007B0440" w:rsidP="007B0440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2F3BBB">
        <w:rPr>
          <w:rFonts w:ascii="Calibri" w:hAnsi="Calibri" w:cs="Arial"/>
          <w:sz w:val="18"/>
          <w:szCs w:val="18"/>
        </w:rPr>
        <w:t>Rozpatrzeniu podlegają wyłącznie wnioski kompletne, tj. zawierające wszystkie wymagane załączniki.</w:t>
      </w:r>
    </w:p>
    <w:p w:rsidR="00F525B4" w:rsidRPr="00CA363F" w:rsidRDefault="00F525B4" w:rsidP="00F525B4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CA363F">
        <w:rPr>
          <w:rFonts w:ascii="Calibri" w:hAnsi="Calibri" w:cs="Arial"/>
          <w:sz w:val="18"/>
          <w:szCs w:val="18"/>
        </w:rPr>
        <w:t xml:space="preserve">W przypadku podjęcia decyzji o nieudzieleniu kredytu, </w:t>
      </w:r>
      <w:r w:rsidRPr="00CA363F">
        <w:rPr>
          <w:rFonts w:ascii="Calibri" w:hAnsi="Calibri" w:cs="Arial"/>
          <w:color w:val="C00000"/>
          <w:sz w:val="18"/>
          <w:szCs w:val="18"/>
        </w:rPr>
        <w:br/>
      </w:r>
      <w:r w:rsidRPr="002F3BBB">
        <w:rPr>
          <w:rFonts w:ascii="Calibri" w:hAnsi="Calibri" w:cs="Arial"/>
          <w:sz w:val="18"/>
          <w:szCs w:val="18"/>
        </w:rPr>
        <w:t>lub odrzuceniu wniosku o kredyt</w:t>
      </w:r>
      <w:r w:rsidRPr="00CA363F">
        <w:rPr>
          <w:rFonts w:ascii="Calibri" w:hAnsi="Calibri" w:cs="Arial"/>
          <w:color w:val="C00000"/>
          <w:sz w:val="18"/>
          <w:szCs w:val="18"/>
        </w:rPr>
        <w:t xml:space="preserve">, </w:t>
      </w:r>
      <w:r w:rsidRPr="00CA363F">
        <w:rPr>
          <w:rFonts w:ascii="Calibri" w:hAnsi="Calibri" w:cs="Arial"/>
          <w:sz w:val="18"/>
          <w:szCs w:val="18"/>
        </w:rPr>
        <w:t xml:space="preserve">Bank zwróci oryginały </w:t>
      </w:r>
      <w:r w:rsidRPr="00CA363F">
        <w:rPr>
          <w:rFonts w:ascii="Calibri" w:hAnsi="Calibri" w:cs="Arial"/>
          <w:sz w:val="18"/>
          <w:szCs w:val="18"/>
        </w:rPr>
        <w:lastRenderedPageBreak/>
        <w:t xml:space="preserve">dokumentów stanowiących załączniki do wniosku do rąk własnych Wnioskodawcy lub odeśle listem poleconym na adres Wnioskodawcy. Oryginał wniosku o kredyt oraz kopie dokumentów stanowiących załączniki do wniosku pozostają w aktach Banku. </w:t>
      </w:r>
    </w:p>
    <w:p w:rsidR="00F525B4" w:rsidRPr="002F3BBB" w:rsidRDefault="00F525B4" w:rsidP="00F525B4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2F3BBB">
        <w:rPr>
          <w:rFonts w:ascii="Calibri" w:hAnsi="Calibri" w:cs="Arial"/>
          <w:sz w:val="18"/>
          <w:szCs w:val="18"/>
        </w:rPr>
        <w:t xml:space="preserve">Bank niezwłocznie informuje Wnioskodawcę o odmowie udzielenia kredytu w związku z negatywną oceną zdolności kredytowej. </w:t>
      </w:r>
    </w:p>
    <w:p w:rsidR="00F525B4" w:rsidRPr="002F3BBB" w:rsidRDefault="00F525B4" w:rsidP="00F525B4">
      <w:pPr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2F3BBB">
        <w:rPr>
          <w:rFonts w:ascii="Calibri" w:hAnsi="Calibri" w:cs="Arial"/>
          <w:sz w:val="18"/>
          <w:szCs w:val="18"/>
        </w:rPr>
        <w:t>Bank wydaje pisemne zawiadomienie o odmownej decyzji udzielenia kredytu podjętej na podstawie informacji zawartych w bazie danych lub zbiorze danych Banku.</w:t>
      </w:r>
    </w:p>
    <w:p w:rsidR="00A64212" w:rsidRPr="00094E8E" w:rsidRDefault="00843E0D" w:rsidP="00EB4160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Wnioskodawca </w:t>
      </w:r>
      <w:r w:rsidR="00520D51" w:rsidRPr="00094E8E">
        <w:rPr>
          <w:rFonts w:ascii="Calibri" w:hAnsi="Calibri" w:cs="Arial"/>
          <w:sz w:val="18"/>
          <w:szCs w:val="18"/>
        </w:rPr>
        <w:t>jest zobowiązany dołączyć</w:t>
      </w:r>
      <w:r w:rsidRPr="00094E8E">
        <w:rPr>
          <w:rFonts w:ascii="Calibri" w:hAnsi="Calibri" w:cs="Arial"/>
          <w:sz w:val="18"/>
          <w:szCs w:val="18"/>
        </w:rPr>
        <w:t xml:space="preserve"> do wniosku, o którym mowa w ust. 1, aktualny operat szacunkowy sporządzony przez osobę z listy, o której mowa </w:t>
      </w:r>
      <w:r w:rsidRPr="005C4062">
        <w:rPr>
          <w:rFonts w:ascii="Calibri" w:hAnsi="Calibri" w:cs="Arial"/>
          <w:sz w:val="18"/>
          <w:szCs w:val="18"/>
        </w:rPr>
        <w:t xml:space="preserve">w § 2 pkt </w:t>
      </w:r>
      <w:r w:rsidR="009C125D" w:rsidRPr="005C4062">
        <w:rPr>
          <w:rFonts w:ascii="Calibri" w:hAnsi="Calibri" w:cs="Arial"/>
          <w:sz w:val="18"/>
          <w:szCs w:val="18"/>
        </w:rPr>
        <w:t>31</w:t>
      </w:r>
      <w:r w:rsidRPr="005C4062">
        <w:rPr>
          <w:rFonts w:ascii="Calibri" w:hAnsi="Calibri" w:cs="Arial"/>
          <w:sz w:val="18"/>
          <w:szCs w:val="18"/>
        </w:rPr>
        <w:t xml:space="preserve">, </w:t>
      </w:r>
      <w:r w:rsidRPr="00094E8E">
        <w:rPr>
          <w:rFonts w:ascii="Calibri" w:hAnsi="Calibri" w:cs="Arial"/>
          <w:sz w:val="18"/>
          <w:szCs w:val="18"/>
        </w:rPr>
        <w:t>określający bieżącą wartość rynkową nieruchomości</w:t>
      </w:r>
      <w:r w:rsidR="00543B4A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dla potrzeb zabezpieczenia kredytu, tj. operat sporządzony nie wcześniej niż sześć miesięcy wstecz od dnia złożenia wniosku, w celu wstępnego ustalenia, czy w tej części wniosek ten może zostać zaakceptowany przez Bank.</w:t>
      </w:r>
    </w:p>
    <w:p w:rsidR="000C1848" w:rsidRPr="00094E8E" w:rsidRDefault="00843E0D" w:rsidP="00EB4160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 przypadku ustalenia stanu prawnego nieruchomości </w:t>
      </w:r>
      <w:r w:rsidR="008434C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na podstawie odpisu z księgi wieczystej wydanego wcześniej niż 3 miesiące wstecz, konieczne jest złożenie w Banku aktualnego odpisu z księgi wieczystej prowadzonej dla tej nieruchomości. </w:t>
      </w:r>
    </w:p>
    <w:p w:rsidR="00843E0D" w:rsidRPr="00094E8E" w:rsidRDefault="003D2E90" w:rsidP="00EB4160">
      <w:pPr>
        <w:numPr>
          <w:ilvl w:val="0"/>
          <w:numId w:val="19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przypadku księgi wieczystej prowadzonej w systemie informatycznym, Bank dopuszcza przegląd księgi wieczystej przez pracownika Banku w Centralnej Bazie Danych Ksiąg Wieczystych</w:t>
      </w:r>
      <w:r w:rsidR="00843E0D" w:rsidRPr="00094E8E">
        <w:rPr>
          <w:rFonts w:ascii="Calibri" w:hAnsi="Calibri" w:cs="Arial"/>
          <w:sz w:val="18"/>
          <w:szCs w:val="18"/>
        </w:rPr>
        <w:t>.</w:t>
      </w:r>
    </w:p>
    <w:p w:rsidR="002153F9" w:rsidRPr="00094E8E" w:rsidRDefault="002153F9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2153F9" w:rsidRPr="00094E8E" w:rsidRDefault="002153F9" w:rsidP="00EB4160">
      <w:pPr>
        <w:numPr>
          <w:ilvl w:val="0"/>
          <w:numId w:val="25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Wraz z wnioskiem o udzielenie kredytu </w:t>
      </w:r>
      <w:r w:rsidR="00543B4A" w:rsidRPr="00094E8E">
        <w:rPr>
          <w:rFonts w:ascii="Calibri" w:hAnsi="Calibri" w:cs="Arial"/>
          <w:sz w:val="18"/>
          <w:szCs w:val="18"/>
        </w:rPr>
        <w:t>Wnioskodawca</w:t>
      </w:r>
      <w:r w:rsidR="00E75061" w:rsidRPr="00094E8E">
        <w:rPr>
          <w:rFonts w:ascii="Calibri" w:hAnsi="Calibri" w:cs="Arial"/>
          <w:sz w:val="18"/>
          <w:szCs w:val="18"/>
        </w:rPr>
        <w:t xml:space="preserve"> składa zaświadczenia</w:t>
      </w:r>
      <w:r w:rsidRPr="00094E8E">
        <w:rPr>
          <w:rFonts w:ascii="Calibri" w:hAnsi="Calibri" w:cs="Arial"/>
          <w:sz w:val="18"/>
          <w:szCs w:val="18"/>
        </w:rPr>
        <w:t xml:space="preserve"> z instytucji, które udzieliły konsolidowanych zobowiązań</w:t>
      </w:r>
      <w:r w:rsidR="0009378A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zawierające informację na temat warunków zwoln</w:t>
      </w:r>
      <w:r w:rsidR="00E75061" w:rsidRPr="00094E8E">
        <w:rPr>
          <w:rFonts w:ascii="Calibri" w:hAnsi="Calibri" w:cs="Arial"/>
          <w:sz w:val="18"/>
          <w:szCs w:val="18"/>
        </w:rPr>
        <w:t>ienia zabezpieczeń, wskazujące</w:t>
      </w:r>
      <w:r w:rsidRPr="00094E8E">
        <w:rPr>
          <w:rFonts w:ascii="Calibri" w:hAnsi="Calibri" w:cs="Arial"/>
          <w:sz w:val="18"/>
          <w:szCs w:val="18"/>
        </w:rPr>
        <w:t xml:space="preserve"> </w:t>
      </w:r>
      <w:r w:rsidR="00B87DD6" w:rsidRPr="00094E8E">
        <w:rPr>
          <w:rFonts w:ascii="Calibri" w:hAnsi="Calibri" w:cs="Arial"/>
          <w:sz w:val="18"/>
          <w:szCs w:val="18"/>
        </w:rPr>
        <w:t xml:space="preserve">terminowości obsługi spłacanych zobowiązań, </w:t>
      </w:r>
      <w:r w:rsidRPr="00094E8E">
        <w:rPr>
          <w:rFonts w:ascii="Calibri" w:hAnsi="Calibri" w:cs="Arial"/>
          <w:sz w:val="18"/>
          <w:szCs w:val="18"/>
        </w:rPr>
        <w:t xml:space="preserve">kwotę zadłużenia z tytułu kapitału, odsetek i innych kosztów, po </w:t>
      </w:r>
      <w:r w:rsidR="009836F1" w:rsidRPr="00094E8E">
        <w:rPr>
          <w:rFonts w:ascii="Calibri" w:hAnsi="Calibri" w:cs="Arial"/>
          <w:sz w:val="18"/>
          <w:szCs w:val="18"/>
        </w:rPr>
        <w:t>uregulowaniu, których</w:t>
      </w:r>
      <w:r w:rsidRPr="00094E8E">
        <w:rPr>
          <w:rFonts w:ascii="Calibri" w:hAnsi="Calibri" w:cs="Arial"/>
          <w:sz w:val="18"/>
          <w:szCs w:val="18"/>
        </w:rPr>
        <w:t xml:space="preserve"> zwolnione zostanie zabezpieczenie wraz z numerem rachunku, na który </w:t>
      </w:r>
      <w:r w:rsidR="00E75061" w:rsidRPr="00094E8E">
        <w:rPr>
          <w:rFonts w:ascii="Calibri" w:hAnsi="Calibri" w:cs="Arial"/>
          <w:sz w:val="18"/>
          <w:szCs w:val="18"/>
        </w:rPr>
        <w:t>mają zostać</w:t>
      </w:r>
      <w:r w:rsidRPr="00094E8E">
        <w:rPr>
          <w:rFonts w:ascii="Calibri" w:hAnsi="Calibri" w:cs="Arial"/>
          <w:sz w:val="18"/>
          <w:szCs w:val="18"/>
        </w:rPr>
        <w:t xml:space="preserve"> przelane środki z udzielonego przez Bank kredytu.</w:t>
      </w:r>
    </w:p>
    <w:p w:rsidR="00BB7B41" w:rsidRPr="00094E8E" w:rsidRDefault="002153F9" w:rsidP="007453A3">
      <w:pPr>
        <w:numPr>
          <w:ilvl w:val="0"/>
          <w:numId w:val="25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Możliwe jest przyjęcie oświadczenia</w:t>
      </w:r>
      <w:r w:rsidR="008C453F" w:rsidRPr="00094E8E">
        <w:rPr>
          <w:rFonts w:ascii="Calibri" w:hAnsi="Calibri" w:cs="Arial"/>
          <w:sz w:val="18"/>
          <w:szCs w:val="18"/>
        </w:rPr>
        <w:t xml:space="preserve"> </w:t>
      </w:r>
      <w:r w:rsidR="00543B4A" w:rsidRPr="00094E8E">
        <w:rPr>
          <w:rFonts w:ascii="Calibri" w:hAnsi="Calibri" w:cs="Arial"/>
          <w:sz w:val="18"/>
          <w:szCs w:val="18"/>
        </w:rPr>
        <w:t>Wnioskodawcy,</w:t>
      </w:r>
      <w:r w:rsidR="00B079B2" w:rsidRPr="00094E8E">
        <w:rPr>
          <w:rFonts w:ascii="Calibri" w:hAnsi="Calibri" w:cs="Arial"/>
          <w:sz w:val="18"/>
          <w:szCs w:val="18"/>
        </w:rPr>
        <w:t xml:space="preserve"> </w:t>
      </w:r>
      <w:r w:rsidR="006759E7" w:rsidRPr="00094E8E">
        <w:rPr>
          <w:rFonts w:ascii="Calibri" w:hAnsi="Calibri" w:cs="Arial"/>
          <w:sz w:val="18"/>
          <w:szCs w:val="18"/>
        </w:rPr>
        <w:br/>
      </w:r>
      <w:r w:rsidR="00B079B2" w:rsidRPr="00094E8E">
        <w:rPr>
          <w:rFonts w:ascii="Calibri" w:hAnsi="Calibri" w:cs="Arial"/>
          <w:sz w:val="18"/>
          <w:szCs w:val="18"/>
        </w:rPr>
        <w:t xml:space="preserve">w </w:t>
      </w:r>
      <w:r w:rsidR="0007243B" w:rsidRPr="00094E8E">
        <w:rPr>
          <w:rFonts w:ascii="Calibri" w:hAnsi="Calibri" w:cs="Arial"/>
          <w:sz w:val="18"/>
          <w:szCs w:val="18"/>
        </w:rPr>
        <w:t>zakresie,</w:t>
      </w:r>
      <w:r w:rsidR="006759E7" w:rsidRPr="00094E8E">
        <w:rPr>
          <w:rFonts w:ascii="Calibri" w:hAnsi="Calibri" w:cs="Arial"/>
          <w:sz w:val="18"/>
          <w:szCs w:val="18"/>
        </w:rPr>
        <w:t xml:space="preserve"> </w:t>
      </w:r>
      <w:r w:rsidR="0007243B" w:rsidRPr="00094E8E">
        <w:rPr>
          <w:rFonts w:ascii="Calibri" w:hAnsi="Calibri" w:cs="Arial"/>
          <w:sz w:val="18"/>
          <w:szCs w:val="18"/>
        </w:rPr>
        <w:t>o którym</w:t>
      </w:r>
      <w:r w:rsidR="00B079B2" w:rsidRPr="00094E8E">
        <w:rPr>
          <w:rFonts w:ascii="Calibri" w:hAnsi="Calibri" w:cs="Arial"/>
          <w:sz w:val="18"/>
          <w:szCs w:val="18"/>
        </w:rPr>
        <w:t xml:space="preserve"> mowa w ust. 1</w:t>
      </w:r>
      <w:r w:rsidRPr="00094E8E">
        <w:rPr>
          <w:rFonts w:ascii="Calibri" w:hAnsi="Calibri" w:cs="Arial"/>
          <w:sz w:val="18"/>
          <w:szCs w:val="18"/>
        </w:rPr>
        <w:t xml:space="preserve"> na etapie składania wniosku. W tym przypadku dostarczenie zaświadczeń stanowi warunek uruchomienia kredytu</w:t>
      </w:r>
      <w:r w:rsidR="00BB0E7D" w:rsidRPr="00094E8E">
        <w:rPr>
          <w:rFonts w:ascii="Calibri" w:hAnsi="Calibri" w:cs="Arial"/>
          <w:sz w:val="18"/>
          <w:szCs w:val="18"/>
        </w:rPr>
        <w:t>,</w:t>
      </w:r>
      <w:r w:rsidR="006759E7" w:rsidRPr="00094E8E">
        <w:rPr>
          <w:rFonts w:ascii="Calibri" w:hAnsi="Calibri" w:cs="Arial"/>
          <w:sz w:val="18"/>
          <w:szCs w:val="18"/>
        </w:rPr>
        <w:t xml:space="preserve"> </w:t>
      </w:r>
      <w:r w:rsidR="00BB0E7D" w:rsidRPr="00094E8E">
        <w:rPr>
          <w:rFonts w:ascii="Calibri" w:hAnsi="Calibri" w:cs="Arial"/>
          <w:sz w:val="18"/>
          <w:szCs w:val="18"/>
        </w:rPr>
        <w:t>z zastrzeżeniem, iż warunek ten dotyczy</w:t>
      </w:r>
      <w:r w:rsidR="00E75061" w:rsidRPr="00094E8E">
        <w:rPr>
          <w:rFonts w:ascii="Calibri" w:hAnsi="Calibri" w:cs="Arial"/>
          <w:sz w:val="18"/>
          <w:szCs w:val="18"/>
        </w:rPr>
        <w:t xml:space="preserve"> tylko</w:t>
      </w:r>
      <w:r w:rsidR="00BB0E7D" w:rsidRPr="00094E8E">
        <w:rPr>
          <w:rFonts w:ascii="Calibri" w:hAnsi="Calibri" w:cs="Arial"/>
          <w:sz w:val="18"/>
          <w:szCs w:val="18"/>
        </w:rPr>
        <w:t xml:space="preserve"> konsolidacji zobowiązań zabezpieczonych hipotecznie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8434CB" w:rsidRPr="00094E8E" w:rsidRDefault="008434CB" w:rsidP="00BB7B41">
      <w:pPr>
        <w:ind w:left="284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BB7B41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11" w:name="_Toc224366261"/>
      <w:bookmarkStart w:id="12" w:name="_Toc261523358"/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>Rozdział 5. Oprocentowanie, opłaty i prowizje</w:t>
      </w:r>
      <w:bookmarkEnd w:id="11"/>
      <w:bookmarkEnd w:id="12"/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EB4160">
      <w:pPr>
        <w:widowControl w:val="0"/>
        <w:numPr>
          <w:ilvl w:val="0"/>
          <w:numId w:val="15"/>
        </w:numPr>
        <w:tabs>
          <w:tab w:val="clear" w:pos="284"/>
        </w:tabs>
        <w:adjustRightInd w:val="0"/>
        <w:textAlignment w:val="baseline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Bank nalicza odsetki od wykorzystanego kredytu przyjmując, że rok liczy 365 dni, a miesiąc rzeczywistą liczbę dni.</w:t>
      </w:r>
    </w:p>
    <w:p w:rsidR="00843E0D" w:rsidRPr="00094E8E" w:rsidRDefault="00843E0D" w:rsidP="00EB4160">
      <w:pPr>
        <w:widowControl w:val="0"/>
        <w:numPr>
          <w:ilvl w:val="0"/>
          <w:numId w:val="15"/>
        </w:numPr>
        <w:tabs>
          <w:tab w:val="clear" w:pos="284"/>
        </w:tabs>
        <w:adjustRightInd w:val="0"/>
        <w:textAlignment w:val="baseline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Odsetki są płatne razem z miesięcznymi spłatami raty kapitału kredytu.</w:t>
      </w:r>
    </w:p>
    <w:p w:rsidR="00843E0D" w:rsidRDefault="00843E0D" w:rsidP="00EB4160">
      <w:pPr>
        <w:numPr>
          <w:ilvl w:val="0"/>
          <w:numId w:val="15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Zmiana stopy procentowej wynikająca ze zmiany stopy referencyjnej</w:t>
      </w:r>
      <w:r w:rsidR="003F347E" w:rsidRPr="00094E8E">
        <w:rPr>
          <w:rFonts w:ascii="Calibri" w:hAnsi="Calibri" w:cs="Arial"/>
          <w:sz w:val="18"/>
          <w:szCs w:val="18"/>
        </w:rPr>
        <w:t xml:space="preserve"> nie stanowi zmiany Umowy kredytu i </w:t>
      </w:r>
      <w:r w:rsidRPr="00094E8E">
        <w:rPr>
          <w:rFonts w:ascii="Calibri" w:hAnsi="Calibri" w:cs="Arial"/>
          <w:sz w:val="18"/>
          <w:szCs w:val="18"/>
        </w:rPr>
        <w:t xml:space="preserve">nie powoduje konieczności wypowiedzenia warunków </w:t>
      </w:r>
      <w:r w:rsidR="003F347E" w:rsidRPr="00094E8E">
        <w:rPr>
          <w:rFonts w:ascii="Calibri" w:hAnsi="Calibri" w:cs="Arial"/>
          <w:sz w:val="18"/>
          <w:szCs w:val="18"/>
        </w:rPr>
        <w:t>Umowy kredytu ani</w:t>
      </w:r>
      <w:r w:rsidRPr="00094E8E">
        <w:rPr>
          <w:rFonts w:ascii="Calibri" w:hAnsi="Calibri" w:cs="Arial"/>
          <w:sz w:val="18"/>
          <w:szCs w:val="18"/>
        </w:rPr>
        <w:t xml:space="preserve"> sporządzania aneksu do Umowy kredytu. </w:t>
      </w:r>
    </w:p>
    <w:p w:rsidR="0080388F" w:rsidRPr="00E84F21" w:rsidRDefault="0080388F" w:rsidP="0080388F">
      <w:pPr>
        <w:numPr>
          <w:ilvl w:val="0"/>
          <w:numId w:val="15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E84F21">
        <w:rPr>
          <w:rFonts w:ascii="Calibri" w:hAnsi="Calibri" w:cs="Arial"/>
          <w:sz w:val="18"/>
          <w:szCs w:val="18"/>
        </w:rPr>
        <w:t xml:space="preserve">W przypadku zmiennej stopy procentowej zmiana oprocentowania kredytu następuje według zasad określonych w Umowie kredytu. W przypadku braku notowań  stopy   referencyjnej  wymienionej  w  § 2  pkt 34), stanowiącej podstawę oprocentowania udzielonego kredytu, Bank </w:t>
      </w:r>
      <w:r w:rsidRPr="00E84F21">
        <w:rPr>
          <w:rFonts w:ascii="Calibri" w:hAnsi="Calibri" w:cs="Arial"/>
          <w:sz w:val="18"/>
          <w:szCs w:val="18"/>
        </w:rPr>
        <w:br/>
        <w:t>w terminie 14 dni od daty jej zawieszenia lub likwidacji, zastosuje w miejsce stopy referencyjnej inny wskaźnik referencyjny, który łącznie spełnia następujące warunki:</w:t>
      </w:r>
    </w:p>
    <w:p w:rsidR="0080388F" w:rsidRPr="00E84F21" w:rsidRDefault="0080388F" w:rsidP="008C60E9">
      <w:pPr>
        <w:widowControl w:val="0"/>
        <w:numPr>
          <w:ilvl w:val="1"/>
          <w:numId w:val="52"/>
        </w:numPr>
        <w:tabs>
          <w:tab w:val="num" w:pos="540"/>
        </w:tabs>
        <w:ind w:left="568" w:hanging="284"/>
        <w:rPr>
          <w:rFonts w:ascii="Calibri" w:hAnsi="Calibri" w:cs="Arial"/>
          <w:sz w:val="18"/>
          <w:szCs w:val="18"/>
        </w:rPr>
      </w:pPr>
      <w:r w:rsidRPr="00E84F21">
        <w:rPr>
          <w:rFonts w:ascii="Calibri" w:hAnsi="Calibri" w:cs="Arial"/>
          <w:sz w:val="18"/>
          <w:szCs w:val="18"/>
        </w:rPr>
        <w:t>jest ustalany przez administratora w rozumieniu Rozporządzenia Parlamentu Europejskiego i Rady (UE) 2016/1011,</w:t>
      </w:r>
    </w:p>
    <w:p w:rsidR="0080388F" w:rsidRPr="00E84F21" w:rsidRDefault="0080388F" w:rsidP="008C60E9">
      <w:pPr>
        <w:widowControl w:val="0"/>
        <w:numPr>
          <w:ilvl w:val="1"/>
          <w:numId w:val="52"/>
        </w:numPr>
        <w:tabs>
          <w:tab w:val="num" w:pos="540"/>
        </w:tabs>
        <w:ind w:left="568" w:hanging="284"/>
        <w:rPr>
          <w:rFonts w:ascii="Calibri" w:hAnsi="Calibri" w:cs="Arial"/>
          <w:sz w:val="18"/>
          <w:szCs w:val="18"/>
        </w:rPr>
      </w:pPr>
      <w:r w:rsidRPr="00E84F21">
        <w:rPr>
          <w:rFonts w:ascii="Calibri" w:hAnsi="Calibri" w:cs="Arial"/>
          <w:sz w:val="18"/>
          <w:szCs w:val="18"/>
        </w:rPr>
        <w:lastRenderedPageBreak/>
        <w:t xml:space="preserve">jest stosowany na rynku międzybankowym lub finansowym do ustalania oprocentowania depozytów </w:t>
      </w:r>
      <w:r w:rsidRPr="00E84F21">
        <w:rPr>
          <w:rFonts w:ascii="Calibri" w:hAnsi="Calibri" w:cs="Arial"/>
          <w:sz w:val="18"/>
          <w:szCs w:val="18"/>
        </w:rPr>
        <w:br/>
        <w:t xml:space="preserve">w odnośnej walucie na okres 3 miesięcy (przy czym okres ten powinien odpowiadać okresowi przyjętemu </w:t>
      </w:r>
      <w:r w:rsidRPr="00E84F21">
        <w:rPr>
          <w:rFonts w:ascii="Calibri" w:hAnsi="Calibri" w:cs="Arial"/>
          <w:sz w:val="18"/>
          <w:szCs w:val="18"/>
        </w:rPr>
        <w:br/>
        <w:t xml:space="preserve">dla ustalenia stopy referencyjnej), a w przypadku braku stosowania wskaźnika referencyjnego dla okresu wskazanego wcześniej  bierze się pod uwagę wskaźnik ustalany dla okresu najbardziej zbliżonego do dotychczas stosowanej stopy referencyjnej, oraz </w:t>
      </w:r>
    </w:p>
    <w:p w:rsidR="0080388F" w:rsidRPr="00E84F21" w:rsidRDefault="0080388F" w:rsidP="008C60E9">
      <w:pPr>
        <w:widowControl w:val="0"/>
        <w:numPr>
          <w:ilvl w:val="1"/>
          <w:numId w:val="52"/>
        </w:numPr>
        <w:tabs>
          <w:tab w:val="num" w:pos="540"/>
        </w:tabs>
        <w:ind w:left="568" w:hanging="284"/>
        <w:rPr>
          <w:rFonts w:ascii="Calibri" w:hAnsi="Calibri" w:cs="Arial"/>
          <w:sz w:val="18"/>
          <w:szCs w:val="18"/>
        </w:rPr>
      </w:pPr>
      <w:r w:rsidRPr="00E84F21">
        <w:rPr>
          <w:rFonts w:ascii="Calibri" w:hAnsi="Calibri" w:cs="Arial"/>
          <w:sz w:val="18"/>
          <w:szCs w:val="18"/>
        </w:rPr>
        <w:t xml:space="preserve">jest najbardziej zbliżony do stopy referencyjnej w okresie ostatnich 3 lat spośród innych wskaźników referencyjnych spełniających warunki wskazane w punkcie (1) i (2), a jeżeli dany wskaźnik referencyjny ustalany był w okresie krótszym – bierze się pod uwagę cały okres jego ustalania. </w:t>
      </w:r>
    </w:p>
    <w:p w:rsidR="0080388F" w:rsidRPr="00E84F21" w:rsidRDefault="0080388F" w:rsidP="0080388F">
      <w:pPr>
        <w:widowControl w:val="0"/>
        <w:numPr>
          <w:ilvl w:val="0"/>
          <w:numId w:val="15"/>
        </w:numPr>
        <w:rPr>
          <w:rFonts w:ascii="Calibri" w:hAnsi="Calibri" w:cs="Arial"/>
          <w:sz w:val="18"/>
          <w:szCs w:val="18"/>
        </w:rPr>
      </w:pPr>
      <w:r w:rsidRPr="00E84F21">
        <w:rPr>
          <w:rFonts w:ascii="Calibri" w:hAnsi="Calibri" w:cs="Arial"/>
          <w:sz w:val="18"/>
          <w:szCs w:val="18"/>
        </w:rPr>
        <w:t xml:space="preserve">Jeżeli żaden wskaźnik referencyjny spełniający wymagania </w:t>
      </w:r>
      <w:r w:rsidRPr="00E84F21">
        <w:rPr>
          <w:rFonts w:ascii="Calibri" w:hAnsi="Calibri" w:cs="Arial"/>
          <w:sz w:val="18"/>
          <w:szCs w:val="18"/>
        </w:rPr>
        <w:br/>
        <w:t xml:space="preserve">wymienione w ust. 4  nie będzie dostępny, Bank zastosuje </w:t>
      </w:r>
      <w:r w:rsidRPr="00E84F21">
        <w:rPr>
          <w:rFonts w:ascii="Calibri" w:hAnsi="Calibri" w:cs="Arial"/>
          <w:sz w:val="18"/>
          <w:szCs w:val="18"/>
        </w:rPr>
        <w:br/>
        <w:t xml:space="preserve">w miejsce  stopy   referencyjnej  wymienionej  w  §  2  pkt 34) stawkę procentową odpowiadającą w stosunku rocznym kosztom finansowania udostępnionych przez Bank klientowi środków pieniężnych z dowolnego dostępnego źródła, </w:t>
      </w:r>
      <w:r w:rsidRPr="00E84F21">
        <w:rPr>
          <w:rFonts w:ascii="Calibri" w:hAnsi="Calibri" w:cs="Arial"/>
          <w:sz w:val="18"/>
          <w:szCs w:val="18"/>
        </w:rPr>
        <w:br/>
        <w:t xml:space="preserve">jakie Bank może rozsądnie wybrać. </w:t>
      </w:r>
    </w:p>
    <w:p w:rsidR="0080388F" w:rsidRPr="00E84F21" w:rsidRDefault="0080388F" w:rsidP="008C60E9">
      <w:pPr>
        <w:widowControl w:val="0"/>
        <w:numPr>
          <w:ilvl w:val="0"/>
          <w:numId w:val="51"/>
        </w:numPr>
        <w:rPr>
          <w:rFonts w:ascii="Calibri" w:hAnsi="Calibri" w:cs="Arial"/>
          <w:sz w:val="18"/>
          <w:szCs w:val="18"/>
        </w:rPr>
      </w:pPr>
      <w:r w:rsidRPr="00E84F21">
        <w:rPr>
          <w:rFonts w:ascii="Calibri" w:hAnsi="Calibri" w:cs="Arial"/>
          <w:sz w:val="18"/>
          <w:szCs w:val="18"/>
        </w:rPr>
        <w:t xml:space="preserve">Nowy wskaźnik, o którym mowa w ust. 4 i 5, obowiązywać będzie od 1-go dnia kwartału następującego po kwartale, </w:t>
      </w:r>
      <w:r w:rsidRPr="00E84F21">
        <w:rPr>
          <w:rFonts w:ascii="Calibri" w:hAnsi="Calibri" w:cs="Arial"/>
          <w:sz w:val="18"/>
          <w:szCs w:val="18"/>
        </w:rPr>
        <w:br/>
        <w:t>w którym stawka WIBOR ulegnie zawieszeniu lub likwidacji.</w:t>
      </w:r>
    </w:p>
    <w:p w:rsidR="00C8444C" w:rsidRPr="0080388F" w:rsidRDefault="00C8444C" w:rsidP="0080388F">
      <w:pPr>
        <w:numPr>
          <w:ilvl w:val="0"/>
          <w:numId w:val="15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80388F">
        <w:rPr>
          <w:rFonts w:ascii="Calibri" w:hAnsi="Calibri" w:cs="Arial"/>
          <w:sz w:val="18"/>
          <w:szCs w:val="18"/>
        </w:rPr>
        <w:t xml:space="preserve">O zmianie stopy procentowej Bank każdorazowo informuje na trwałym nośniku, w szczególności na piśmie lub drogą elektroniczną Kredytobiorcę i inne osoby będące dłużnikami Banku </w:t>
      </w:r>
      <w:r w:rsidR="000A1BDD" w:rsidRPr="0080388F">
        <w:rPr>
          <w:rFonts w:ascii="Calibri" w:hAnsi="Calibri" w:cs="Arial"/>
          <w:sz w:val="18"/>
          <w:szCs w:val="18"/>
        </w:rPr>
        <w:t xml:space="preserve">z tytułu zabezpieczenia kredytu. </w:t>
      </w:r>
      <w:r w:rsidRPr="0080388F">
        <w:rPr>
          <w:rFonts w:ascii="Calibri" w:hAnsi="Calibri" w:cs="Arial"/>
          <w:snapToGrid w:val="0"/>
          <w:sz w:val="18"/>
          <w:szCs w:val="18"/>
        </w:rPr>
        <w:t>Do informacji dla Kredytobiorcy Bank dołącza nowy harmonogram spłaty, obejmujący okres obowiązywania nowej stopy procentowej.</w:t>
      </w:r>
    </w:p>
    <w:p w:rsidR="00843E0D" w:rsidRPr="00094E8E" w:rsidRDefault="00843E0D" w:rsidP="00EB4160">
      <w:pPr>
        <w:widowControl w:val="0"/>
        <w:numPr>
          <w:ilvl w:val="0"/>
          <w:numId w:val="15"/>
        </w:numPr>
        <w:tabs>
          <w:tab w:val="clear" w:pos="284"/>
        </w:tabs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związku z otrzymaniem kredytu oprocentowanego zmienną stopą procentową, Kredytobiorca otrzymuje łącznie z Umową kredytu wydruk z kalkulatora kredytowego obejmujący:</w:t>
      </w:r>
    </w:p>
    <w:p w:rsidR="00843E0D" w:rsidRPr="00094E8E" w:rsidRDefault="00843E0D" w:rsidP="00EB4160">
      <w:pPr>
        <w:numPr>
          <w:ilvl w:val="0"/>
          <w:numId w:val="16"/>
        </w:numPr>
        <w:tabs>
          <w:tab w:val="clear" w:pos="737"/>
        </w:tabs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koszty obsługi kredytu przy aktualnym poziomie stopy ref</w:t>
      </w:r>
      <w:r w:rsidR="00A9577D" w:rsidRPr="00094E8E">
        <w:rPr>
          <w:rFonts w:ascii="Calibri" w:hAnsi="Calibri" w:cs="Arial"/>
          <w:sz w:val="18"/>
          <w:szCs w:val="18"/>
        </w:rPr>
        <w:t>erencyjnej, od której zależy jego</w:t>
      </w:r>
      <w:r w:rsidRPr="00094E8E">
        <w:rPr>
          <w:rFonts w:ascii="Calibri" w:hAnsi="Calibri" w:cs="Arial"/>
          <w:sz w:val="18"/>
          <w:szCs w:val="18"/>
        </w:rPr>
        <w:t xml:space="preserve"> oprocentowanie;</w:t>
      </w:r>
    </w:p>
    <w:p w:rsidR="00843E0D" w:rsidRPr="00094E8E" w:rsidRDefault="00843E0D" w:rsidP="00EB4160">
      <w:pPr>
        <w:numPr>
          <w:ilvl w:val="0"/>
          <w:numId w:val="16"/>
        </w:numPr>
        <w:tabs>
          <w:tab w:val="clear" w:pos="737"/>
        </w:tabs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koszty obsługi kredytu przy wzroście stopy referencyjnej, od której zależy </w:t>
      </w:r>
      <w:r w:rsidR="00A9577D" w:rsidRPr="00094E8E">
        <w:rPr>
          <w:rFonts w:ascii="Calibri" w:hAnsi="Calibri" w:cs="Arial"/>
          <w:sz w:val="18"/>
          <w:szCs w:val="18"/>
        </w:rPr>
        <w:t xml:space="preserve">jego </w:t>
      </w:r>
      <w:r w:rsidRPr="00094E8E">
        <w:rPr>
          <w:rFonts w:ascii="Calibri" w:hAnsi="Calibri" w:cs="Arial"/>
          <w:sz w:val="18"/>
          <w:szCs w:val="18"/>
        </w:rPr>
        <w:t>oprocentowanie o 400 punktów bazowych;</w:t>
      </w:r>
    </w:p>
    <w:p w:rsidR="00843E0D" w:rsidRPr="00094E8E" w:rsidRDefault="00843E0D" w:rsidP="00EB4160">
      <w:pPr>
        <w:numPr>
          <w:ilvl w:val="0"/>
          <w:numId w:val="16"/>
        </w:numPr>
        <w:tabs>
          <w:tab w:val="clear" w:pos="737"/>
        </w:tabs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koszty obsługi kredytu przy wzroście stopy referencyjnej, od której zależy je</w:t>
      </w:r>
      <w:r w:rsidR="00A9577D" w:rsidRPr="00094E8E">
        <w:rPr>
          <w:rFonts w:ascii="Calibri" w:hAnsi="Calibri" w:cs="Arial"/>
          <w:sz w:val="18"/>
          <w:szCs w:val="18"/>
        </w:rPr>
        <w:t>go</w:t>
      </w:r>
      <w:r w:rsidRPr="00094E8E">
        <w:rPr>
          <w:rFonts w:ascii="Calibri" w:hAnsi="Calibri" w:cs="Arial"/>
          <w:sz w:val="18"/>
          <w:szCs w:val="18"/>
        </w:rPr>
        <w:t xml:space="preserve"> oprocentowanie w skali odpowiadającej różnicy między maksymalnym </w:t>
      </w:r>
      <w:r w:rsidR="00A72671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i mini</w:t>
      </w:r>
      <w:r w:rsidR="007840B7" w:rsidRPr="00094E8E">
        <w:rPr>
          <w:rFonts w:ascii="Calibri" w:hAnsi="Calibri" w:cs="Arial"/>
          <w:sz w:val="18"/>
          <w:szCs w:val="18"/>
        </w:rPr>
        <w:t>malnym poziomem stopy referencyjnej</w:t>
      </w:r>
      <w:r w:rsidRPr="00094E8E">
        <w:rPr>
          <w:rFonts w:ascii="Calibri" w:hAnsi="Calibri" w:cs="Arial"/>
          <w:sz w:val="18"/>
          <w:szCs w:val="18"/>
        </w:rPr>
        <w:t xml:space="preserve"> w ciągu ostatnich 12 miesięcy.</w:t>
      </w:r>
    </w:p>
    <w:p w:rsidR="005D4835" w:rsidRPr="00F525B4" w:rsidRDefault="0028345D" w:rsidP="005D4835">
      <w:pPr>
        <w:numPr>
          <w:ilvl w:val="0"/>
          <w:numId w:val="15"/>
        </w:numPr>
        <w:tabs>
          <w:tab w:val="clear" w:pos="284"/>
        </w:tabs>
        <w:spacing w:after="24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Aktualna</w:t>
      </w:r>
      <w:r w:rsidR="00843E0D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Tabela oprocentowania dostępna</w:t>
      </w:r>
      <w:r w:rsidR="00843E0D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jest</w:t>
      </w:r>
      <w:r w:rsidR="00843E0D" w:rsidRPr="00094E8E">
        <w:rPr>
          <w:rFonts w:ascii="Calibri" w:hAnsi="Calibri" w:cs="Arial"/>
          <w:sz w:val="18"/>
          <w:szCs w:val="18"/>
        </w:rPr>
        <w:t xml:space="preserve"> również </w:t>
      </w:r>
      <w:r w:rsidR="008434CB" w:rsidRPr="00094E8E">
        <w:rPr>
          <w:rFonts w:ascii="Calibri" w:hAnsi="Calibri" w:cs="Arial"/>
          <w:sz w:val="18"/>
          <w:szCs w:val="18"/>
        </w:rPr>
        <w:br/>
      </w:r>
      <w:r w:rsidR="00843E0D" w:rsidRPr="00094E8E">
        <w:rPr>
          <w:rFonts w:ascii="Calibri" w:hAnsi="Calibri" w:cs="Arial"/>
          <w:sz w:val="18"/>
          <w:szCs w:val="18"/>
        </w:rPr>
        <w:t>w placówkach Banku oraz na stronie internetowej Banku (</w:t>
      </w:r>
      <w:r w:rsidR="002F3BBB">
        <w:rPr>
          <w:rFonts w:ascii="Calibri" w:hAnsi="Calibri" w:cs="Arial"/>
          <w:sz w:val="18"/>
          <w:szCs w:val="18"/>
        </w:rPr>
        <w:t>www.bspiensk.pl</w:t>
      </w:r>
      <w:r w:rsidR="00843E0D" w:rsidRPr="00094E8E">
        <w:rPr>
          <w:rFonts w:ascii="Calibri" w:hAnsi="Calibri" w:cs="Arial"/>
          <w:sz w:val="18"/>
          <w:szCs w:val="18"/>
        </w:rPr>
        <w:t>).</w:t>
      </w:r>
    </w:p>
    <w:p w:rsidR="005D4835" w:rsidRDefault="005D4835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5D4835" w:rsidRPr="002F3BBB" w:rsidRDefault="005D4835" w:rsidP="008C60E9">
      <w:pPr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r w:rsidRPr="002F3BBB">
        <w:rPr>
          <w:rFonts w:ascii="Calibri" w:hAnsi="Calibri" w:cs="Arial"/>
          <w:bCs/>
          <w:sz w:val="18"/>
          <w:szCs w:val="18"/>
        </w:rPr>
        <w:t xml:space="preserve">W celu obliczenia RRSO, uwzględnia się: </w:t>
      </w:r>
    </w:p>
    <w:p w:rsidR="005D4835" w:rsidRPr="002F3BBB" w:rsidRDefault="005D4835" w:rsidP="008C60E9">
      <w:pPr>
        <w:numPr>
          <w:ilvl w:val="0"/>
          <w:numId w:val="49"/>
        </w:numPr>
        <w:rPr>
          <w:rFonts w:ascii="Calibri" w:hAnsi="Calibri" w:cs="Arial"/>
          <w:bCs/>
          <w:sz w:val="18"/>
          <w:szCs w:val="18"/>
        </w:rPr>
      </w:pPr>
      <w:r w:rsidRPr="002F3BBB">
        <w:rPr>
          <w:rFonts w:ascii="Calibri" w:hAnsi="Calibri" w:cs="Arial"/>
          <w:bCs/>
          <w:sz w:val="18"/>
          <w:szCs w:val="18"/>
        </w:rPr>
        <w:t>całkowity koszt kredytu hipotecznego, z wyłączeniem opłat z tytułu niewykonania przez Kredytobiorcę zobowiązań wynikających z Umowy o kredyt;</w:t>
      </w:r>
    </w:p>
    <w:p w:rsidR="005D4835" w:rsidRPr="002F3BBB" w:rsidRDefault="005D4835" w:rsidP="008C60E9">
      <w:pPr>
        <w:numPr>
          <w:ilvl w:val="0"/>
          <w:numId w:val="49"/>
        </w:numPr>
        <w:rPr>
          <w:rFonts w:ascii="Calibri" w:hAnsi="Calibri" w:cs="Arial"/>
          <w:bCs/>
          <w:sz w:val="18"/>
          <w:szCs w:val="18"/>
        </w:rPr>
      </w:pPr>
      <w:r w:rsidRPr="002F3BBB">
        <w:rPr>
          <w:rFonts w:ascii="Calibri" w:hAnsi="Calibri" w:cs="Arial"/>
          <w:bCs/>
          <w:sz w:val="18"/>
          <w:szCs w:val="18"/>
        </w:rPr>
        <w:t>koszty prowadzenia rachunku, z którego są realizowane spłaty, koszty tran</w:t>
      </w:r>
      <w:r w:rsidR="00F525B4" w:rsidRPr="002F3BBB">
        <w:rPr>
          <w:rFonts w:ascii="Calibri" w:hAnsi="Calibri" w:cs="Arial"/>
          <w:bCs/>
          <w:sz w:val="18"/>
          <w:szCs w:val="18"/>
        </w:rPr>
        <w:t xml:space="preserve">sakcji płatniczych </w:t>
      </w:r>
      <w:r w:rsidRPr="002F3BBB">
        <w:rPr>
          <w:rFonts w:ascii="Calibri" w:hAnsi="Calibri" w:cs="Arial"/>
          <w:bCs/>
          <w:sz w:val="18"/>
          <w:szCs w:val="18"/>
        </w:rPr>
        <w:t>w zakresie poleceń przelewu z tego rachunku i wpłat na ten rachunek oraz inne koszty związane z tymi transakcjami, chyba że otwarcie rachunku nie jest obowiązkowe, a koszty rachunku zostały w sposób jednoznaczny, zrozumiały i widoczny p</w:t>
      </w:r>
      <w:r w:rsidR="00F525B4" w:rsidRPr="002F3BBB">
        <w:rPr>
          <w:rFonts w:ascii="Calibri" w:hAnsi="Calibri" w:cs="Arial"/>
          <w:bCs/>
          <w:sz w:val="18"/>
          <w:szCs w:val="18"/>
        </w:rPr>
        <w:t xml:space="preserve">odane </w:t>
      </w:r>
      <w:r w:rsidRPr="002F3BBB">
        <w:rPr>
          <w:rFonts w:ascii="Calibri" w:hAnsi="Calibri" w:cs="Arial"/>
          <w:bCs/>
          <w:sz w:val="18"/>
          <w:szCs w:val="18"/>
        </w:rPr>
        <w:t>w Umowie o kredyt lub w innej umowie zawartej z Kredytobiorcą.</w:t>
      </w:r>
    </w:p>
    <w:p w:rsidR="005D4835" w:rsidRPr="00F525B4" w:rsidRDefault="005D4835" w:rsidP="008C60E9">
      <w:pPr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Arial"/>
          <w:bCs/>
          <w:color w:val="C00000"/>
          <w:sz w:val="18"/>
          <w:szCs w:val="18"/>
        </w:rPr>
      </w:pPr>
      <w:r w:rsidRPr="002F3BBB">
        <w:rPr>
          <w:rFonts w:ascii="Calibri" w:hAnsi="Calibri" w:cs="Arial"/>
          <w:bCs/>
          <w:sz w:val="18"/>
          <w:szCs w:val="18"/>
        </w:rPr>
        <w:t xml:space="preserve"> Bank ustala RRSO na podstawie wyrażonych przez Kredytobiorcę preferencji odnośnie kredytu</w:t>
      </w:r>
      <w:r w:rsidRPr="00F525B4">
        <w:rPr>
          <w:rFonts w:ascii="Calibri" w:hAnsi="Calibri" w:cs="Arial"/>
          <w:bCs/>
          <w:color w:val="C00000"/>
          <w:sz w:val="18"/>
          <w:szCs w:val="18"/>
        </w:rPr>
        <w:t xml:space="preserve">, </w:t>
      </w:r>
      <w:r w:rsidRPr="00F525B4">
        <w:rPr>
          <w:rFonts w:ascii="Calibri" w:hAnsi="Calibri" w:cs="Arial"/>
          <w:bCs/>
          <w:color w:val="C00000"/>
          <w:sz w:val="18"/>
          <w:szCs w:val="18"/>
        </w:rPr>
        <w:br/>
      </w:r>
      <w:r w:rsidRPr="002F3BBB">
        <w:rPr>
          <w:rFonts w:ascii="Calibri" w:hAnsi="Calibri" w:cs="Arial"/>
          <w:bCs/>
          <w:sz w:val="18"/>
          <w:szCs w:val="18"/>
        </w:rPr>
        <w:t>w szczególności, co do czasu obowiązywania Umowy kredytu i całkowitej kwoty kredytu.</w:t>
      </w:r>
    </w:p>
    <w:p w:rsidR="00AB532D" w:rsidRPr="00094E8E" w:rsidRDefault="00AB532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color w:val="008364"/>
          <w:sz w:val="18"/>
          <w:szCs w:val="18"/>
        </w:rPr>
      </w:pPr>
      <w:r w:rsidRPr="00094E8E">
        <w:rPr>
          <w:rFonts w:ascii="Calibri" w:hAnsi="Calibri" w:cs="Arial"/>
          <w:caps w:val="0"/>
          <w:color w:val="008364"/>
          <w:sz w:val="18"/>
          <w:szCs w:val="18"/>
        </w:rPr>
        <w:lastRenderedPageBreak/>
        <w:t>dla umów zawartych do dnia 31 marca 2015 r.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Za czynności związane z udzieleniem i obsługą kredytu Bank pobiera opłaty i prowizje, zgodnie z Taryfą obowiązującą </w:t>
      </w:r>
      <w:r w:rsidR="003F4884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Banku, w dniu dokonania czynności.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Prowizja za udzielenie kredytu powinna zostać wpłacona przez Kredytobiorcę najpóźniej w chwili uruchomienia kredytu/pierwszej transzy kredytu w formie:</w:t>
      </w:r>
    </w:p>
    <w:p w:rsidR="00AB532D" w:rsidRPr="00094E8E" w:rsidRDefault="00AB532D" w:rsidP="008C60E9">
      <w:pPr>
        <w:pStyle w:val="Tekstpodstawowy"/>
        <w:widowControl w:val="0"/>
        <w:numPr>
          <w:ilvl w:val="0"/>
          <w:numId w:val="4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wpłaty gotówką przed uruchomieniem kredytu albo</w:t>
      </w:r>
    </w:p>
    <w:p w:rsidR="00AB532D" w:rsidRPr="00094E8E" w:rsidRDefault="00AB532D" w:rsidP="008C60E9">
      <w:pPr>
        <w:pStyle w:val="Tekstpodstawowy"/>
        <w:widowControl w:val="0"/>
        <w:numPr>
          <w:ilvl w:val="0"/>
          <w:numId w:val="4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wpłaty przelewem przed uruchomieniem kredytu, albo </w:t>
      </w:r>
    </w:p>
    <w:p w:rsidR="00AB532D" w:rsidRPr="00094E8E" w:rsidRDefault="00AB532D" w:rsidP="008C60E9">
      <w:pPr>
        <w:pStyle w:val="Tekstpodstawowy"/>
        <w:widowControl w:val="0"/>
        <w:numPr>
          <w:ilvl w:val="0"/>
          <w:numId w:val="4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pobrania w dniu wypłaty kredytu przez Bank ze środków zgromadzonych na rachunku w Banku, albo </w:t>
      </w:r>
    </w:p>
    <w:p w:rsidR="00AB532D" w:rsidRPr="00094E8E" w:rsidRDefault="00AB532D" w:rsidP="008C60E9">
      <w:pPr>
        <w:pStyle w:val="Tekstpodstawowy"/>
        <w:widowControl w:val="0"/>
        <w:numPr>
          <w:ilvl w:val="0"/>
          <w:numId w:val="4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pobrania przez Bank ze środków kredytowych.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Obowiązująca Kredytobiorcę Taryfa może ulec zmianie </w:t>
      </w:r>
      <w:r w:rsidR="00AC0E91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okresie obowiązywania Umowy kredytu, pol</w:t>
      </w:r>
      <w:r w:rsidR="003F4884" w:rsidRPr="00094E8E">
        <w:rPr>
          <w:rFonts w:ascii="Calibri" w:hAnsi="Calibri" w:cs="Arial"/>
          <w:sz w:val="18"/>
          <w:szCs w:val="18"/>
        </w:rPr>
        <w:t xml:space="preserve">egającej </w:t>
      </w:r>
      <w:r w:rsidR="00AC0E91" w:rsidRPr="00094E8E">
        <w:rPr>
          <w:rFonts w:ascii="Calibri" w:hAnsi="Calibri" w:cs="Arial"/>
          <w:sz w:val="18"/>
          <w:szCs w:val="18"/>
        </w:rPr>
        <w:br/>
      </w:r>
      <w:r w:rsidR="003F4884" w:rsidRPr="00094E8E">
        <w:rPr>
          <w:rFonts w:ascii="Calibri" w:hAnsi="Calibri" w:cs="Arial"/>
          <w:sz w:val="18"/>
          <w:szCs w:val="18"/>
        </w:rPr>
        <w:t xml:space="preserve">na podwyższeniu opłat </w:t>
      </w:r>
      <w:r w:rsidRPr="00094E8E">
        <w:rPr>
          <w:rFonts w:ascii="Calibri" w:hAnsi="Calibri" w:cs="Arial"/>
          <w:sz w:val="18"/>
          <w:szCs w:val="18"/>
        </w:rPr>
        <w:t>lub prowizji.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Zmiana stawek opłat lub prowizji, o której mowa w ust. 3 może nastąpić w przypadku: </w:t>
      </w:r>
    </w:p>
    <w:p w:rsidR="00AB532D" w:rsidRPr="00094E8E" w:rsidRDefault="00AB532D" w:rsidP="008C60E9">
      <w:pPr>
        <w:pStyle w:val="Tekstpodstawowy"/>
        <w:widowControl w:val="0"/>
        <w:numPr>
          <w:ilvl w:val="0"/>
          <w:numId w:val="42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zmiany powszechnie obowiązujących przepisów prawa, </w:t>
      </w:r>
      <w:r w:rsidR="00505C4F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zakresie</w:t>
      </w:r>
      <w:r w:rsidR="003F4884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w jakim zmiana ta wpływa na wykonanie Umowy;</w:t>
      </w:r>
    </w:p>
    <w:p w:rsidR="00AB532D" w:rsidRPr="00094E8E" w:rsidRDefault="00AB532D" w:rsidP="008C60E9">
      <w:pPr>
        <w:pStyle w:val="Tekstpodstawowy"/>
        <w:widowControl w:val="0"/>
        <w:numPr>
          <w:ilvl w:val="0"/>
          <w:numId w:val="42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wzrostu, o co najmniej 5%, cen </w:t>
      </w:r>
      <w:r w:rsidR="003F4884" w:rsidRPr="00094E8E">
        <w:rPr>
          <w:rFonts w:ascii="Calibri" w:hAnsi="Calibri" w:cs="Arial"/>
          <w:sz w:val="18"/>
          <w:szCs w:val="18"/>
        </w:rPr>
        <w:t xml:space="preserve">towarów i usług konsumpcyjnych </w:t>
      </w:r>
      <w:r w:rsidRPr="00094E8E">
        <w:rPr>
          <w:rFonts w:ascii="Calibri" w:hAnsi="Calibri" w:cs="Arial"/>
          <w:sz w:val="18"/>
          <w:szCs w:val="18"/>
        </w:rPr>
        <w:t>w stosunku do wartości z daty ostatniej zmiany Taryfy w zakresie zmienianych pozycji, wyrażanego wskaźnikiem średniorocznym ogłaszanym przez Prezesa GUS;</w:t>
      </w:r>
    </w:p>
    <w:p w:rsidR="00AB532D" w:rsidRPr="00094E8E" w:rsidRDefault="00AB532D" w:rsidP="008C60E9">
      <w:pPr>
        <w:pStyle w:val="Tekstpodstawowy"/>
        <w:widowControl w:val="0"/>
        <w:numPr>
          <w:ilvl w:val="0"/>
          <w:numId w:val="42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wzrostu cen usług świadczonych przez podmioty współpracu</w:t>
      </w:r>
      <w:r w:rsidR="003F4884" w:rsidRPr="00094E8E">
        <w:rPr>
          <w:rFonts w:ascii="Calibri" w:hAnsi="Calibri" w:cs="Arial"/>
          <w:sz w:val="18"/>
          <w:szCs w:val="18"/>
        </w:rPr>
        <w:t xml:space="preserve">jące </w:t>
      </w:r>
      <w:r w:rsidRPr="00094E8E">
        <w:rPr>
          <w:rFonts w:ascii="Calibri" w:hAnsi="Calibri" w:cs="Arial"/>
          <w:sz w:val="18"/>
          <w:szCs w:val="18"/>
        </w:rPr>
        <w:t>z Bankiem przy wykonywaniu czynności bankowych na zasadach określonych w ust. 5 - 7.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 przypadku wzrostu cen towarów i usług, o którym mowa </w:t>
      </w:r>
      <w:r w:rsidR="007453A3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ust. 4 pkt 2, Bank może podjąć decyzję o podniesieniu opłat lub prowizji maksymalnie o skumulowaną wartość wzrostu cen towarów i usług.</w:t>
      </w:r>
    </w:p>
    <w:p w:rsidR="009C725D" w:rsidRPr="00094E8E" w:rsidRDefault="00AB532D" w:rsidP="006D047E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przypadku wzrostu cen, o których mowa w ust. 4 pkt 3, Bank może podjąć decyzję o podniesieniu opła</w:t>
      </w:r>
      <w:r w:rsidR="006D047E" w:rsidRPr="00094E8E">
        <w:rPr>
          <w:rFonts w:ascii="Calibri" w:hAnsi="Calibri" w:cs="Arial"/>
          <w:sz w:val="18"/>
          <w:szCs w:val="18"/>
        </w:rPr>
        <w:t xml:space="preserve">t lub prowizji proporcjonalnie  </w:t>
      </w:r>
      <w:r w:rsidRPr="00094E8E">
        <w:rPr>
          <w:rFonts w:ascii="Calibri" w:hAnsi="Calibri" w:cs="Arial"/>
          <w:sz w:val="18"/>
          <w:szCs w:val="18"/>
        </w:rPr>
        <w:t>do wzrostu cen.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Bank podejmuje decyzje, o której m</w:t>
      </w:r>
      <w:r w:rsidR="003F4884" w:rsidRPr="00094E8E">
        <w:rPr>
          <w:rFonts w:ascii="Calibri" w:hAnsi="Calibri" w:cs="Arial"/>
          <w:sz w:val="18"/>
          <w:szCs w:val="18"/>
        </w:rPr>
        <w:t>owa w ust. 5</w:t>
      </w:r>
      <w:r w:rsidR="00E477BC" w:rsidRPr="00094E8E">
        <w:rPr>
          <w:rFonts w:ascii="Calibri" w:hAnsi="Calibri" w:cs="Arial"/>
          <w:sz w:val="18"/>
          <w:szCs w:val="18"/>
        </w:rPr>
        <w:t>,</w:t>
      </w:r>
      <w:r w:rsidR="003F4884" w:rsidRPr="00094E8E">
        <w:rPr>
          <w:rFonts w:ascii="Calibri" w:hAnsi="Calibri" w:cs="Arial"/>
          <w:sz w:val="18"/>
          <w:szCs w:val="18"/>
        </w:rPr>
        <w:t xml:space="preserve"> w terminie 30 dni </w:t>
      </w:r>
      <w:r w:rsidRPr="00094E8E">
        <w:rPr>
          <w:rFonts w:ascii="Calibri" w:hAnsi="Calibri" w:cs="Arial"/>
          <w:sz w:val="18"/>
          <w:szCs w:val="18"/>
        </w:rPr>
        <w:t>po ogłoszeniu wskaźnika, ze skutkiem obowiązywania od pierwszego dnia piątego miesiąca kalendarzowego.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Zmiana Taryfy polegająca na obniżeniu lub uchyleniu opłat lub prowizji w niej zawartych możliwa jest w każdym czasie </w:t>
      </w:r>
      <w:r w:rsidR="006D047E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i nie jest uzależniona od wystąpienia przesłanek, o których mowa w ust. 4.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Jeżeli wprowadzane zmiany opłat lub prowizji obejmują czynności, które są lub mogą być wykonywane w związku </w:t>
      </w:r>
      <w:r w:rsidR="006D047E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z Umową kredytu, Bank informuje, na trwałym nośniku, </w:t>
      </w:r>
      <w:r w:rsidR="006D047E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w szczególności na piśmie lub drogą elektroniczną Kredytobiorcę </w:t>
      </w:r>
      <w:r w:rsidR="009C725D" w:rsidRPr="00094E8E">
        <w:rPr>
          <w:rFonts w:ascii="Calibri" w:hAnsi="Calibri" w:cs="Arial"/>
          <w:sz w:val="18"/>
          <w:szCs w:val="18"/>
        </w:rPr>
        <w:t xml:space="preserve">o zakresie wprowadzanych zmian </w:t>
      </w:r>
      <w:r w:rsidRPr="00094E8E">
        <w:rPr>
          <w:rFonts w:ascii="Calibri" w:hAnsi="Calibri" w:cs="Arial"/>
          <w:sz w:val="18"/>
          <w:szCs w:val="18"/>
        </w:rPr>
        <w:t>w terminie nie później niż dwa miesiące przed datą ich wejścia w życie.</w:t>
      </w:r>
    </w:p>
    <w:p w:rsidR="00AB532D" w:rsidRPr="00094E8E" w:rsidRDefault="00AB532D" w:rsidP="00AB532D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 przypadku, gdy Kredytobiorca nie akceptuje wprowadzonych zmian do Taryfy, ma prawo wypowiedzenia Umowy kredytu na zasadach określonych w Umowie kredytu, informując o tym Bank w formie pisemnej w terminie </w:t>
      </w:r>
      <w:r w:rsidR="007453A3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30 dni kalendarzowych od dnia otrzymania zawiadomienia </w:t>
      </w:r>
      <w:r w:rsidR="007453A3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o zmianie Taryfy. W takim przypadku Kredytobiorca jest zobowiązany do spłaty wszelkich swoich zobowiązań wobec Banku, wynikających z zawartej Umowy kredytu najpóźniej </w:t>
      </w:r>
      <w:r w:rsidR="006D047E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w ostatnim dniu okresu wypowiedzenia. </w:t>
      </w:r>
    </w:p>
    <w:p w:rsidR="00AB532D" w:rsidRPr="00184FC1" w:rsidRDefault="00AB532D" w:rsidP="006D047E">
      <w:pPr>
        <w:pStyle w:val="Tekstpodstawowy"/>
        <w:widowControl w:val="0"/>
        <w:numPr>
          <w:ilvl w:val="0"/>
          <w:numId w:val="13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Aktualna Taryfa dostępna jest r</w:t>
      </w:r>
      <w:r w:rsidR="006D047E" w:rsidRPr="00094E8E">
        <w:rPr>
          <w:rFonts w:ascii="Calibri" w:hAnsi="Calibri" w:cs="Arial"/>
          <w:sz w:val="18"/>
          <w:szCs w:val="18"/>
        </w:rPr>
        <w:t xml:space="preserve">ównież w placówkach Banku oraz </w:t>
      </w:r>
      <w:r w:rsidRPr="00094E8E">
        <w:rPr>
          <w:rFonts w:ascii="Calibri" w:hAnsi="Calibri" w:cs="Arial"/>
          <w:sz w:val="18"/>
          <w:szCs w:val="18"/>
        </w:rPr>
        <w:t>na stronie internetowej Banku (</w:t>
      </w:r>
      <w:hyperlink r:id="rId14" w:history="1">
        <w:r w:rsidR="002D6423" w:rsidRPr="0009665A">
          <w:rPr>
            <w:rStyle w:val="Hipercze"/>
            <w:rFonts w:ascii="Calibri" w:hAnsi="Calibri" w:cs="Arial"/>
            <w:sz w:val="18"/>
            <w:szCs w:val="18"/>
          </w:rPr>
          <w:t>www.bspiensk.pl</w:t>
        </w:r>
      </w:hyperlink>
      <w:r w:rsidRPr="00094E8E">
        <w:rPr>
          <w:rFonts w:ascii="Calibri" w:hAnsi="Calibri" w:cs="Arial"/>
          <w:sz w:val="18"/>
          <w:szCs w:val="18"/>
        </w:rPr>
        <w:t>).</w:t>
      </w:r>
    </w:p>
    <w:p w:rsidR="00843E0D" w:rsidRPr="00094E8E" w:rsidRDefault="00AB532D" w:rsidP="00AB532D">
      <w:pPr>
        <w:pStyle w:val="Tekstpodstawowy2"/>
        <w:spacing w:before="60" w:after="120"/>
        <w:rPr>
          <w:rFonts w:ascii="Calibri" w:hAnsi="Calibri" w:cs="Arial"/>
          <w:b/>
          <w:color w:val="008364"/>
          <w:szCs w:val="18"/>
        </w:rPr>
      </w:pPr>
      <w:r w:rsidRPr="00094E8E">
        <w:rPr>
          <w:rFonts w:ascii="Calibri" w:hAnsi="Calibri" w:cs="Arial"/>
          <w:b/>
          <w:color w:val="008364"/>
          <w:szCs w:val="18"/>
        </w:rPr>
        <w:t xml:space="preserve">       § </w:t>
      </w:r>
      <w:r w:rsidR="00947325">
        <w:rPr>
          <w:rFonts w:ascii="Calibri" w:hAnsi="Calibri" w:cs="Arial"/>
          <w:b/>
          <w:color w:val="008364"/>
          <w:szCs w:val="18"/>
        </w:rPr>
        <w:t xml:space="preserve">11 </w:t>
      </w:r>
      <w:r w:rsidRPr="00094E8E">
        <w:rPr>
          <w:rFonts w:ascii="Calibri" w:hAnsi="Calibri" w:cs="Arial"/>
          <w:b/>
          <w:color w:val="008364"/>
          <w:szCs w:val="18"/>
        </w:rPr>
        <w:t>.  dla umów zawartych od dnia 01 kwietnia 2015 r.</w:t>
      </w:r>
    </w:p>
    <w:p w:rsidR="00072CF2" w:rsidRPr="00094E8E" w:rsidRDefault="00072CF2" w:rsidP="00EB4160">
      <w:pPr>
        <w:pStyle w:val="Tekstpodstawowy"/>
        <w:widowControl w:val="0"/>
        <w:numPr>
          <w:ilvl w:val="0"/>
          <w:numId w:val="22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Za czynności związane z udzieleniem i obsługą kredytu Bank pobiera opłaty i prowizje, zgodnie Taryfą obowiązującą </w:t>
      </w:r>
      <w:r w:rsidR="00CF282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Banku, w dniu dokonania czynności.</w:t>
      </w:r>
    </w:p>
    <w:p w:rsidR="00072CF2" w:rsidRPr="00094E8E" w:rsidRDefault="00072CF2" w:rsidP="00EB4160">
      <w:pPr>
        <w:pStyle w:val="Tekstpodstawowy"/>
        <w:widowControl w:val="0"/>
        <w:numPr>
          <w:ilvl w:val="0"/>
          <w:numId w:val="22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Prowizja za udzielenie kredytu powinna zostać wpłacona przez Kredytobiorcę</w:t>
      </w:r>
      <w:r w:rsidR="00974E87" w:rsidRPr="00094E8E">
        <w:rPr>
          <w:rFonts w:ascii="Calibri" w:hAnsi="Calibri" w:cs="Arial"/>
          <w:sz w:val="18"/>
          <w:szCs w:val="18"/>
        </w:rPr>
        <w:t xml:space="preserve"> w sposób ustalony z Bankiem</w:t>
      </w:r>
      <w:r w:rsidRPr="00094E8E">
        <w:rPr>
          <w:rFonts w:ascii="Calibri" w:hAnsi="Calibri" w:cs="Arial"/>
          <w:sz w:val="18"/>
          <w:szCs w:val="18"/>
        </w:rPr>
        <w:t xml:space="preserve"> najpóźniej w chwili uruchomienia kredytu</w:t>
      </w:r>
      <w:r w:rsidR="00385693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w formie:</w:t>
      </w:r>
    </w:p>
    <w:p w:rsidR="00072CF2" w:rsidRPr="00094E8E" w:rsidRDefault="00072CF2" w:rsidP="00EB4160">
      <w:pPr>
        <w:pStyle w:val="Tekstpodstawowy"/>
        <w:widowControl w:val="0"/>
        <w:numPr>
          <w:ilvl w:val="1"/>
          <w:numId w:val="23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lastRenderedPageBreak/>
        <w:t>wpłaty gotówką przed uruchomieniem kredytu</w:t>
      </w:r>
      <w:r w:rsidR="0063113E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lub</w:t>
      </w:r>
    </w:p>
    <w:p w:rsidR="00072CF2" w:rsidRPr="00094E8E" w:rsidRDefault="00072CF2" w:rsidP="00EB4160">
      <w:pPr>
        <w:pStyle w:val="Tekstpodstawowy"/>
        <w:widowControl w:val="0"/>
        <w:numPr>
          <w:ilvl w:val="1"/>
          <w:numId w:val="23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wpłaty przelewem przed uruchomieniem kredytu</w:t>
      </w:r>
      <w:r w:rsidR="0063113E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lub</w:t>
      </w:r>
    </w:p>
    <w:p w:rsidR="00072CF2" w:rsidRPr="00094E8E" w:rsidRDefault="00072CF2" w:rsidP="00EB4160">
      <w:pPr>
        <w:pStyle w:val="Tekstpodstawowy"/>
        <w:widowControl w:val="0"/>
        <w:numPr>
          <w:ilvl w:val="1"/>
          <w:numId w:val="23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pobrania w dniu wypłaty kredytu przez Bank ze środków zgromadzonych na rachunku w Banku</w:t>
      </w:r>
      <w:r w:rsidR="0063113E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lub</w:t>
      </w:r>
    </w:p>
    <w:p w:rsidR="00072CF2" w:rsidRPr="00094E8E" w:rsidRDefault="00072CF2" w:rsidP="00EB4160">
      <w:pPr>
        <w:pStyle w:val="Tekstpodstawowy"/>
        <w:widowControl w:val="0"/>
        <w:numPr>
          <w:ilvl w:val="1"/>
          <w:numId w:val="23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pobrania przez Ba</w:t>
      </w:r>
      <w:r w:rsidR="000F267C" w:rsidRPr="00094E8E">
        <w:rPr>
          <w:rFonts w:ascii="Calibri" w:hAnsi="Calibri" w:cs="Arial"/>
          <w:sz w:val="18"/>
          <w:szCs w:val="18"/>
        </w:rPr>
        <w:t>nk ze środków kredytowych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5059F4" w:rsidRPr="00094E8E" w:rsidRDefault="005059F4" w:rsidP="00EB4160">
      <w:pPr>
        <w:pStyle w:val="Tekstpodstawowy"/>
        <w:widowControl w:val="0"/>
        <w:numPr>
          <w:ilvl w:val="0"/>
          <w:numId w:val="22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bookmarkStart w:id="13" w:name="_Toc224366262"/>
      <w:bookmarkStart w:id="14" w:name="_Toc261523359"/>
      <w:r w:rsidRPr="00094E8E">
        <w:rPr>
          <w:rFonts w:ascii="Calibri" w:hAnsi="Calibri" w:cs="Arial"/>
          <w:sz w:val="18"/>
          <w:szCs w:val="18"/>
        </w:rPr>
        <w:t xml:space="preserve">Obowiązująca Kredytobiorcę Taryfa może ulec zmianie </w:t>
      </w:r>
      <w:r w:rsidR="00CF282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w okresie obowiązywania Umowy kredytu, polegającej </w:t>
      </w:r>
      <w:r w:rsidR="00CF282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na podwyższeniu opłat lub prowizji.</w:t>
      </w:r>
    </w:p>
    <w:p w:rsidR="00DD2125" w:rsidRPr="00094E8E" w:rsidRDefault="00DD2125" w:rsidP="008C60E9">
      <w:pPr>
        <w:pStyle w:val="Tekstpodstawowy"/>
        <w:widowControl w:val="0"/>
        <w:numPr>
          <w:ilvl w:val="0"/>
          <w:numId w:val="35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Bank jest upoważniony do  zmiany Taryfy polegającej </w:t>
      </w:r>
      <w:r w:rsidR="00CF282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na podwyższeniu stawek opłat i prowizji, która może nastąpić wyłącznie w przypadku zmiany przynajmniej jednej z niżej wymienionych przesłanek,</w:t>
      </w:r>
      <w:r w:rsidR="00466EFE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w zakresie odpowiadającym skumulowanej wartości zmian poszczególnych wskaźników </w:t>
      </w:r>
      <w:r w:rsidR="00CF282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w okresie od dnia ostatniej zmiany Taryfy: </w:t>
      </w:r>
    </w:p>
    <w:p w:rsidR="00DD2125" w:rsidRPr="00094E8E" w:rsidRDefault="00DD2125" w:rsidP="008C60E9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094E8E">
        <w:rPr>
          <w:rFonts w:ascii="Calibri" w:hAnsi="Calibri" w:cs="Arial"/>
          <w:sz w:val="18"/>
          <w:szCs w:val="18"/>
        </w:rPr>
        <w:t>wzrostu inflacji na podstawie danych publikowanych przez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 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Prezesa GUS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, co najmniej o 0,1%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:rsidR="00DD2125" w:rsidRPr="00094E8E" w:rsidRDefault="00DD2125" w:rsidP="008C60E9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zmiany wskaźnika cen dóbr inwestycyjnych publikowanych przez 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Prezesa GUS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, co najmniej o 0,1%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:rsidR="00DD2125" w:rsidRPr="00094E8E" w:rsidRDefault="00DD2125" w:rsidP="008C60E9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wzrostu rzeczywistych kosztów obsługi danej usługi </w:t>
      </w:r>
      <w:r w:rsidR="00F74D19" w:rsidRPr="00094E8E">
        <w:rPr>
          <w:rFonts w:ascii="Calibri" w:hAnsi="Calibri" w:cs="Arial"/>
          <w:snapToGrid w:val="0"/>
          <w:sz w:val="18"/>
          <w:szCs w:val="18"/>
          <w:lang w:eastAsia="x-none"/>
        </w:rPr>
        <w:br/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na skutek niezależnych od Banku czynników zewnętrznych, w szczególności: wzrostu cen opłat pocztowych i</w:t>
      </w:r>
      <w:r w:rsidR="0075618B"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 telekomunikacyjnych, rozliczeń</w:t>
      </w:r>
      <w:r w:rsidR="0075618B" w:rsidRPr="00094E8E">
        <w:rPr>
          <w:rFonts w:ascii="Calibri" w:hAnsi="Calibri" w:cs="Arial"/>
          <w:snapToGrid w:val="0"/>
          <w:sz w:val="18"/>
          <w:szCs w:val="18"/>
          <w:lang w:eastAsia="x-none"/>
        </w:rPr>
        <w:t xml:space="preserve"> 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międzybankowych koniecznych do wykonania danej usługi, energii, wejście w życie nowych regulacji prawnych, zmian powszechnie obowiązujących przepisów prawa, wdrożenia rekomendacji KNF, zarządzeń Prezesa NBP, powodujących wzrost kosztów świadczonej usługi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 xml:space="preserve">, 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co najmniej 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 xml:space="preserve">o 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1%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:rsidR="00DD2125" w:rsidRPr="00094E8E" w:rsidRDefault="00DD2125" w:rsidP="008C60E9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zmiany wysokości  stopy redyskonta weksli, stopy referencyjnej </w:t>
      </w:r>
      <w:r w:rsidR="00C86D57"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lub stopy lombardowej </w:t>
      </w:r>
      <w:r w:rsidR="00C86D57" w:rsidRPr="00094E8E">
        <w:rPr>
          <w:rFonts w:ascii="Calibri" w:hAnsi="Calibri" w:cs="Arial"/>
          <w:snapToGrid w:val="0"/>
          <w:sz w:val="18"/>
          <w:szCs w:val="18"/>
          <w:lang w:eastAsia="x-none"/>
        </w:rPr>
        <w:t>publikowanej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 przez Narodowy Bank Polski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,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 co najmniej 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 xml:space="preserve">o 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0,01%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:rsidR="00DD2125" w:rsidRPr="00094E8E" w:rsidRDefault="00DD2125" w:rsidP="008C60E9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zmiany poziomu rezerw obowiązkowych ustalonych przez Narodowy Bank Polski lub wysokości ich ewentualnego oprocentowania, co najmniej o 0,01%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:rsidR="00DD2125" w:rsidRPr="00094E8E" w:rsidRDefault="00DD2125" w:rsidP="008C60E9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alibri" w:hAnsi="Calibri" w:cs="Arial"/>
          <w:snapToGrid w:val="0"/>
          <w:sz w:val="18"/>
          <w:szCs w:val="18"/>
          <w:lang w:val="x-none" w:eastAsia="x-none"/>
        </w:rPr>
      </w:pP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 xml:space="preserve">zmiany stawek referencyjnych oprocentowania lokat </w:t>
      </w:r>
      <w:r w:rsidR="00F74D19" w:rsidRPr="00094E8E">
        <w:rPr>
          <w:rFonts w:ascii="Calibri" w:hAnsi="Calibri" w:cs="Arial"/>
          <w:snapToGrid w:val="0"/>
          <w:sz w:val="18"/>
          <w:szCs w:val="18"/>
          <w:lang w:eastAsia="x-none"/>
        </w:rPr>
        <w:br/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i kredytów na rynku międzybankowy WIBOR oraz WIBID dla okresów 3 - miesięcznych (wywołana czynnikami regulacyjnymi), co najmniej</w:t>
      </w:r>
      <w:r w:rsidR="006759E7" w:rsidRPr="00094E8E">
        <w:rPr>
          <w:rFonts w:ascii="Calibri" w:hAnsi="Calibri" w:cs="Arial"/>
          <w:snapToGrid w:val="0"/>
          <w:sz w:val="18"/>
          <w:szCs w:val="18"/>
          <w:lang w:eastAsia="x-none"/>
        </w:rPr>
        <w:t xml:space="preserve"> 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o 0,01%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;</w:t>
      </w:r>
    </w:p>
    <w:p w:rsidR="00DD2125" w:rsidRPr="00094E8E" w:rsidRDefault="00DD2125" w:rsidP="008C60E9">
      <w:pPr>
        <w:numPr>
          <w:ilvl w:val="0"/>
          <w:numId w:val="36"/>
        </w:numPr>
        <w:autoSpaceDE w:val="0"/>
        <w:autoSpaceDN w:val="0"/>
        <w:adjustRightInd w:val="0"/>
        <w:ind w:left="567" w:hanging="283"/>
        <w:rPr>
          <w:rFonts w:ascii="Calibri" w:hAnsi="Calibri" w:cs="Arial"/>
          <w:b/>
          <w:snapToGrid w:val="0"/>
          <w:sz w:val="18"/>
          <w:szCs w:val="18"/>
          <w:lang w:val="x-none" w:eastAsia="x-none"/>
        </w:rPr>
      </w:pP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zmiany wysokości obowiązkowych opłat wnoszonych przez banki na rzecz Bankowego Funduszu Gwarancyjnego, co najmniej</w:t>
      </w:r>
      <w:r w:rsidR="006759E7" w:rsidRPr="00094E8E">
        <w:rPr>
          <w:rFonts w:ascii="Calibri" w:hAnsi="Calibri" w:cs="Arial"/>
          <w:snapToGrid w:val="0"/>
          <w:sz w:val="18"/>
          <w:szCs w:val="18"/>
          <w:lang w:eastAsia="x-none"/>
        </w:rPr>
        <w:t xml:space="preserve"> </w:t>
      </w:r>
      <w:r w:rsidRPr="00094E8E">
        <w:rPr>
          <w:rFonts w:ascii="Calibri" w:hAnsi="Calibri" w:cs="Arial"/>
          <w:snapToGrid w:val="0"/>
          <w:sz w:val="18"/>
          <w:szCs w:val="18"/>
          <w:lang w:val="x-none" w:eastAsia="x-none"/>
        </w:rPr>
        <w:t>o 0,01%</w:t>
      </w:r>
      <w:r w:rsidRPr="00094E8E">
        <w:rPr>
          <w:rFonts w:ascii="Calibri" w:hAnsi="Calibri" w:cs="Arial"/>
          <w:snapToGrid w:val="0"/>
          <w:sz w:val="18"/>
          <w:szCs w:val="18"/>
          <w:lang w:eastAsia="x-none"/>
        </w:rPr>
        <w:t>.</w:t>
      </w:r>
    </w:p>
    <w:p w:rsidR="00DD2125" w:rsidRPr="00094E8E" w:rsidRDefault="00DD2125" w:rsidP="008C60E9">
      <w:pPr>
        <w:pStyle w:val="p4"/>
        <w:numPr>
          <w:ilvl w:val="0"/>
          <w:numId w:val="35"/>
        </w:numPr>
        <w:tabs>
          <w:tab w:val="clear" w:pos="1100"/>
          <w:tab w:val="clear" w:pos="1680"/>
        </w:tabs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Zmiany</w:t>
      </w:r>
      <w:r w:rsidR="00E477BC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o których mowa w ust. </w:t>
      </w:r>
      <w:r w:rsidR="00612408" w:rsidRPr="00094E8E">
        <w:rPr>
          <w:rFonts w:ascii="Calibri" w:hAnsi="Calibri" w:cs="Arial"/>
          <w:sz w:val="18"/>
          <w:szCs w:val="18"/>
        </w:rPr>
        <w:t>4</w:t>
      </w:r>
      <w:r w:rsidR="00E477BC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dokonywane będą </w:t>
      </w:r>
      <w:r w:rsidR="00F74D19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nie częściej niż cztery razy w roku. </w:t>
      </w:r>
    </w:p>
    <w:p w:rsidR="00DD2125" w:rsidRPr="00094E8E" w:rsidRDefault="00DD2125" w:rsidP="008C60E9">
      <w:pPr>
        <w:pStyle w:val="p4"/>
        <w:numPr>
          <w:ilvl w:val="0"/>
          <w:numId w:val="35"/>
        </w:numPr>
        <w:tabs>
          <w:tab w:val="clear" w:pos="1100"/>
          <w:tab w:val="clear" w:pos="1680"/>
        </w:tabs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Zmiana Taryfy polegająca na obniżeniu lub uchyleniu opłat lub prowizji w niej zawartych możliwa jest w każdym czasie </w:t>
      </w:r>
      <w:r w:rsidR="00F74D19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i nie jest uzależniona od przesłanek określonych  w ust. 4. </w:t>
      </w:r>
    </w:p>
    <w:p w:rsidR="005059F4" w:rsidRPr="00094E8E" w:rsidRDefault="005059F4" w:rsidP="008C60E9">
      <w:pPr>
        <w:pStyle w:val="Tekstpodstawowy"/>
        <w:widowControl w:val="0"/>
        <w:numPr>
          <w:ilvl w:val="0"/>
          <w:numId w:val="37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J</w:t>
      </w:r>
      <w:r w:rsidR="00DC201F" w:rsidRPr="00094E8E">
        <w:rPr>
          <w:rFonts w:ascii="Calibri" w:hAnsi="Calibri" w:cs="Arial"/>
          <w:sz w:val="18"/>
          <w:szCs w:val="18"/>
        </w:rPr>
        <w:t>eżeli wprowadzane zmiany opłat lub</w:t>
      </w:r>
      <w:r w:rsidRPr="00094E8E">
        <w:rPr>
          <w:rFonts w:ascii="Calibri" w:hAnsi="Calibri" w:cs="Arial"/>
          <w:sz w:val="18"/>
          <w:szCs w:val="18"/>
        </w:rPr>
        <w:t xml:space="preserve"> prowizji obejmują czynności, które są lub mogą być wykonywane w związku </w:t>
      </w:r>
      <w:r w:rsidR="00401DA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z Umową kredytu, Bank informuje, na trwałym nośniku, </w:t>
      </w:r>
      <w:r w:rsidR="00401DA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szczególności na piśmie lub drogą elektroniczną Kredytobiorcę o zakresie wprowadzanych zmian</w:t>
      </w:r>
      <w:r w:rsidR="005B4E8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w terminie nie później </w:t>
      </w:r>
      <w:r w:rsidR="004B14F0" w:rsidRPr="00094E8E">
        <w:rPr>
          <w:rFonts w:ascii="Calibri" w:hAnsi="Calibri" w:cs="Arial"/>
          <w:sz w:val="18"/>
          <w:szCs w:val="18"/>
        </w:rPr>
        <w:t xml:space="preserve">niż dwa miesiące przed datą ich </w:t>
      </w:r>
      <w:r w:rsidRPr="00094E8E">
        <w:rPr>
          <w:rFonts w:ascii="Calibri" w:hAnsi="Calibri" w:cs="Arial"/>
          <w:sz w:val="18"/>
          <w:szCs w:val="18"/>
        </w:rPr>
        <w:t>wejścia w życie.</w:t>
      </w:r>
    </w:p>
    <w:p w:rsidR="005059F4" w:rsidRPr="00094E8E" w:rsidRDefault="00EF2363" w:rsidP="008C60E9">
      <w:pPr>
        <w:pStyle w:val="Tekstpodstawowy"/>
        <w:widowControl w:val="0"/>
        <w:numPr>
          <w:ilvl w:val="0"/>
          <w:numId w:val="37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przypadku, gdy Kredytobiorca nie akceptuje wprowadzonych zmian do Taryfy, ma prawo wypowiedzenia Umowy kredytu na zasadach określonych w Umowie kredytu, informując o tym Bank w formie pisemnej w terminie 30 dni kalendarzowych od dnia otrzymania zawiadomienia o zmianie Taryfy. W takim przypadku Kredytobiorca jest zobowiązany do spłaty wszelkich swoich zobowiązań wobec Banku, wynikających z zaw</w:t>
      </w:r>
      <w:r w:rsidR="005B4E8B" w:rsidRPr="00094E8E">
        <w:rPr>
          <w:rFonts w:ascii="Calibri" w:hAnsi="Calibri" w:cs="Arial"/>
          <w:sz w:val="18"/>
          <w:szCs w:val="18"/>
        </w:rPr>
        <w:t xml:space="preserve">artej Umowy kredytu najpóźniej </w:t>
      </w:r>
      <w:r w:rsidR="00401DA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ostatnim dniu okresu wypowiedzenia</w:t>
      </w:r>
      <w:r w:rsidR="005059F4" w:rsidRPr="00094E8E">
        <w:rPr>
          <w:rFonts w:ascii="Calibri" w:hAnsi="Calibri" w:cs="Arial"/>
          <w:sz w:val="18"/>
          <w:szCs w:val="18"/>
        </w:rPr>
        <w:t xml:space="preserve">. </w:t>
      </w:r>
    </w:p>
    <w:p w:rsidR="005059F4" w:rsidRPr="00094E8E" w:rsidRDefault="005059F4" w:rsidP="008C60E9">
      <w:pPr>
        <w:pStyle w:val="Tekstpodstawowy"/>
        <w:widowControl w:val="0"/>
        <w:numPr>
          <w:ilvl w:val="0"/>
          <w:numId w:val="37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Aktualna Taryfa dostępna jest również w placówkach Banku oraz na stronie internetowej Banku (</w:t>
      </w:r>
      <w:hyperlink r:id="rId15" w:history="1">
        <w:r w:rsidR="001969B4" w:rsidRPr="0009665A">
          <w:rPr>
            <w:rStyle w:val="Hipercze"/>
            <w:rFonts w:ascii="Calibri" w:hAnsi="Calibri" w:cs="Arial"/>
            <w:sz w:val="18"/>
            <w:szCs w:val="18"/>
          </w:rPr>
          <w:t>www.bspiensk.pl</w:t>
        </w:r>
      </w:hyperlink>
      <w:r w:rsidRPr="00094E8E">
        <w:rPr>
          <w:rFonts w:ascii="Calibri" w:hAnsi="Calibri" w:cs="Arial"/>
          <w:sz w:val="18"/>
          <w:szCs w:val="18"/>
        </w:rPr>
        <w:t>).</w:t>
      </w:r>
    </w:p>
    <w:p w:rsidR="005B4E8B" w:rsidRPr="00094E8E" w:rsidRDefault="005B4E8B" w:rsidP="005B4E8B">
      <w:pPr>
        <w:pStyle w:val="Tekstpodstawowy"/>
        <w:widowControl w:val="0"/>
        <w:spacing w:after="0"/>
        <w:ind w:left="284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5B4E8B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lastRenderedPageBreak/>
        <w:t xml:space="preserve">Rozdział 6. Zabezpieczenie spłaty kredytu </w:t>
      </w:r>
      <w:bookmarkEnd w:id="13"/>
      <w:bookmarkEnd w:id="14"/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Kredytobiorca zobowiązany jest do ustanowienia i utrzymania prawnych zabezpieczeń określonych w Umowie kredytu.</w:t>
      </w:r>
    </w:p>
    <w:p w:rsidR="00843E0D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Podstawowymi, obligatoryjnymi formami zabezpieczenia kredytu są:</w:t>
      </w:r>
    </w:p>
    <w:p w:rsidR="008B68CF" w:rsidRPr="00094E8E" w:rsidRDefault="00974E87" w:rsidP="00EB4160">
      <w:pPr>
        <w:pStyle w:val="Tekstpodstawowy"/>
        <w:widowControl w:val="0"/>
        <w:numPr>
          <w:ilvl w:val="0"/>
          <w:numId w:val="24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ab/>
      </w:r>
      <w:r w:rsidR="00AC4A25" w:rsidRPr="00094E8E">
        <w:rPr>
          <w:rFonts w:ascii="Calibri" w:hAnsi="Calibri" w:cs="Arial"/>
          <w:sz w:val="18"/>
          <w:szCs w:val="18"/>
        </w:rPr>
        <w:t xml:space="preserve">weksel in blanco Kredytobiorcy </w:t>
      </w:r>
      <w:r w:rsidR="005F3A4C" w:rsidRPr="00094E8E">
        <w:rPr>
          <w:rFonts w:ascii="Calibri" w:hAnsi="Calibri" w:cs="Arial"/>
          <w:sz w:val="18"/>
          <w:szCs w:val="18"/>
        </w:rPr>
        <w:t xml:space="preserve">wystawiony na rzecz Banku </w:t>
      </w:r>
      <w:r w:rsidR="00AC4A25" w:rsidRPr="00094E8E">
        <w:rPr>
          <w:rFonts w:ascii="Calibri" w:hAnsi="Calibri" w:cs="Arial"/>
          <w:sz w:val="18"/>
          <w:szCs w:val="18"/>
        </w:rPr>
        <w:t>wraz z deklaracją wekslową</w:t>
      </w:r>
      <w:r w:rsidR="008A58F7" w:rsidRPr="00094E8E">
        <w:rPr>
          <w:rFonts w:ascii="Calibri" w:hAnsi="Calibri" w:cs="Arial"/>
          <w:sz w:val="18"/>
          <w:szCs w:val="18"/>
        </w:rPr>
        <w:t>;</w:t>
      </w:r>
    </w:p>
    <w:p w:rsidR="009C5EA6" w:rsidRPr="00094E8E" w:rsidRDefault="008B68CF" w:rsidP="00EB4160">
      <w:pPr>
        <w:pStyle w:val="Tekstpodstawowy"/>
        <w:widowControl w:val="0"/>
        <w:numPr>
          <w:ilvl w:val="0"/>
          <w:numId w:val="24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ab/>
      </w:r>
      <w:r w:rsidR="009C5EA6" w:rsidRPr="00094E8E">
        <w:rPr>
          <w:rFonts w:ascii="Calibri" w:hAnsi="Calibri" w:cs="Arial"/>
          <w:sz w:val="18"/>
          <w:szCs w:val="18"/>
        </w:rPr>
        <w:t>hipoteka ustanawiana na pierwszym miejscu w księdze wieczystej prowadzonej dla nieruchomości mieszkalnej, stanowiącej zabezpieczenie kredytu;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24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cesja praw na rzecz Banku z </w:t>
      </w:r>
      <w:r w:rsidR="001647BC" w:rsidRPr="00094E8E">
        <w:rPr>
          <w:rFonts w:ascii="Calibri" w:hAnsi="Calibri" w:cs="Arial"/>
          <w:sz w:val="18"/>
          <w:szCs w:val="18"/>
        </w:rPr>
        <w:t xml:space="preserve">umowy </w:t>
      </w:r>
      <w:r w:rsidRPr="00094E8E">
        <w:rPr>
          <w:rFonts w:ascii="Calibri" w:hAnsi="Calibri" w:cs="Arial"/>
          <w:sz w:val="18"/>
          <w:szCs w:val="18"/>
        </w:rPr>
        <w:t xml:space="preserve"> ubezpieczenia nieruchomości (nie dotyczy nieruchomości gruntowych) stanowiącej przedmiot zabezpieczenia od ognia i innych zdarzeń losowych</w:t>
      </w:r>
      <w:r w:rsidR="00B9138D">
        <w:rPr>
          <w:rFonts w:ascii="Calibri" w:hAnsi="Calibri" w:cs="Arial"/>
          <w:sz w:val="18"/>
          <w:szCs w:val="18"/>
        </w:rPr>
        <w:t>;</w:t>
      </w:r>
      <w:r w:rsidRPr="00094E8E">
        <w:rPr>
          <w:rFonts w:ascii="Calibri" w:hAnsi="Calibri" w:cs="Arial"/>
          <w:sz w:val="18"/>
          <w:szCs w:val="18"/>
        </w:rPr>
        <w:t xml:space="preserve"> </w:t>
      </w:r>
    </w:p>
    <w:p w:rsidR="007744F3" w:rsidRPr="00094E8E" w:rsidRDefault="001969B4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 przypadku ustanowienia zabezpieczenia w postaci cesji praw z indywidualnych umów ubezpieczenia na</w:t>
      </w:r>
      <w:r w:rsidR="00592649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życie , </w:t>
      </w:r>
      <w:r w:rsidR="00843E0D" w:rsidRPr="00094E8E">
        <w:rPr>
          <w:rFonts w:ascii="Calibri" w:hAnsi="Calibri" w:cs="Arial"/>
          <w:sz w:val="18"/>
          <w:szCs w:val="18"/>
        </w:rPr>
        <w:t xml:space="preserve">Umowa ubezpieczenia na życie może zostać zawarta </w:t>
      </w:r>
      <w:r w:rsidR="00A0517D" w:rsidRPr="00094E8E">
        <w:rPr>
          <w:rFonts w:ascii="Calibri" w:hAnsi="Calibri" w:cs="Arial"/>
          <w:sz w:val="18"/>
          <w:szCs w:val="18"/>
        </w:rPr>
        <w:br/>
      </w:r>
      <w:r w:rsidR="00843E0D" w:rsidRPr="001969B4">
        <w:rPr>
          <w:rFonts w:ascii="Calibri" w:hAnsi="Calibri" w:cs="Arial"/>
          <w:sz w:val="18"/>
          <w:szCs w:val="18"/>
        </w:rPr>
        <w:t xml:space="preserve">w </w:t>
      </w:r>
      <w:r w:rsidR="00B03CBA" w:rsidRPr="001969B4">
        <w:rPr>
          <w:rFonts w:ascii="Calibri" w:hAnsi="Calibri" w:cs="Arial"/>
          <w:sz w:val="18"/>
          <w:szCs w:val="18"/>
        </w:rPr>
        <w:t>zakładzie ubezpieczeń</w:t>
      </w:r>
      <w:r w:rsidR="005F5B82" w:rsidRPr="001969B4">
        <w:rPr>
          <w:rFonts w:ascii="Calibri" w:hAnsi="Calibri" w:cs="Arial"/>
          <w:sz w:val="18"/>
          <w:szCs w:val="18"/>
        </w:rPr>
        <w:t xml:space="preserve"> </w:t>
      </w:r>
      <w:r w:rsidR="00EB3DCD" w:rsidRPr="001969B4">
        <w:rPr>
          <w:rFonts w:ascii="Calibri" w:hAnsi="Calibri" w:cs="Arial"/>
          <w:sz w:val="18"/>
          <w:szCs w:val="18"/>
        </w:rPr>
        <w:t>w ramach oferty dostępnej w Banku</w:t>
      </w:r>
      <w:r w:rsidR="00125DA9" w:rsidRPr="001969B4">
        <w:rPr>
          <w:rFonts w:ascii="Calibri" w:hAnsi="Calibri" w:cs="Arial"/>
          <w:sz w:val="18"/>
          <w:szCs w:val="18"/>
        </w:rPr>
        <w:t xml:space="preserve"> </w:t>
      </w:r>
      <w:r w:rsidR="00843E0D" w:rsidRPr="001969B4">
        <w:rPr>
          <w:rFonts w:ascii="Calibri" w:hAnsi="Calibri" w:cs="Arial"/>
          <w:sz w:val="18"/>
          <w:szCs w:val="18"/>
        </w:rPr>
        <w:t>lub innym</w:t>
      </w:r>
      <w:r w:rsidR="00160CCB" w:rsidRPr="001969B4">
        <w:rPr>
          <w:rFonts w:ascii="Calibri" w:hAnsi="Calibri" w:cs="Arial"/>
          <w:sz w:val="18"/>
          <w:szCs w:val="18"/>
        </w:rPr>
        <w:t xml:space="preserve"> </w:t>
      </w:r>
      <w:r w:rsidR="00B03CBA" w:rsidRPr="001969B4">
        <w:rPr>
          <w:rFonts w:ascii="Calibri" w:hAnsi="Calibri" w:cs="Arial"/>
          <w:sz w:val="18"/>
          <w:szCs w:val="18"/>
        </w:rPr>
        <w:t>zakładzie ubezpieczeń</w:t>
      </w:r>
      <w:r w:rsidR="005F5B82" w:rsidRPr="001969B4">
        <w:rPr>
          <w:rFonts w:ascii="Calibri" w:hAnsi="Calibri" w:cs="Arial"/>
          <w:sz w:val="18"/>
          <w:szCs w:val="18"/>
        </w:rPr>
        <w:t xml:space="preserve"> z poza oferty Banku</w:t>
      </w:r>
      <w:r w:rsidR="004F160E" w:rsidRPr="001969B4">
        <w:rPr>
          <w:rFonts w:ascii="Calibri" w:hAnsi="Calibri" w:cs="Arial"/>
          <w:sz w:val="18"/>
          <w:szCs w:val="18"/>
        </w:rPr>
        <w:t xml:space="preserve">,  </w:t>
      </w:r>
      <w:r w:rsidR="004F160E" w:rsidRPr="00094E8E">
        <w:rPr>
          <w:rFonts w:ascii="Calibri" w:hAnsi="Calibri" w:cs="Arial"/>
          <w:sz w:val="18"/>
          <w:szCs w:val="18"/>
        </w:rPr>
        <w:t>akceptowanym przez Bank, pod warunkiem spełnienia minimalnych warunków ubezpieczenia w zakresie ograniczenia ryzyka kredytowego przed podpisaniem Umowy kredytu</w:t>
      </w:r>
      <w:r w:rsidR="00160CCB" w:rsidRPr="00094E8E">
        <w:rPr>
          <w:rFonts w:ascii="Calibri" w:hAnsi="Calibri" w:cs="Arial"/>
          <w:sz w:val="18"/>
          <w:szCs w:val="18"/>
        </w:rPr>
        <w:t>.</w:t>
      </w:r>
    </w:p>
    <w:p w:rsidR="00C426AD" w:rsidRPr="00094E8E" w:rsidRDefault="00C426A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Nieruchomość, na której ustanowiona ma być hi</w:t>
      </w:r>
      <w:r w:rsidR="001969B4">
        <w:rPr>
          <w:rFonts w:ascii="Calibri" w:hAnsi="Calibri" w:cs="Arial"/>
          <w:sz w:val="18"/>
          <w:szCs w:val="18"/>
        </w:rPr>
        <w:t>poteka może stanowić własność osób trzecich.</w:t>
      </w:r>
      <w:r w:rsidR="00592649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W </w:t>
      </w:r>
      <w:r w:rsidR="009836F1" w:rsidRPr="00094E8E">
        <w:rPr>
          <w:rFonts w:ascii="Calibri" w:hAnsi="Calibri" w:cs="Arial"/>
          <w:sz w:val="18"/>
          <w:szCs w:val="18"/>
        </w:rPr>
        <w:t>przypadku, gdy</w:t>
      </w:r>
      <w:r w:rsidRPr="00094E8E">
        <w:rPr>
          <w:rFonts w:ascii="Calibri" w:hAnsi="Calibri" w:cs="Arial"/>
          <w:sz w:val="18"/>
          <w:szCs w:val="18"/>
        </w:rPr>
        <w:t xml:space="preserve"> nieruchomość, na której ustanowiona ma być hipoteka, stanowi współwłasność, do ustanowienia hipoteki potrzebna jest zgoda wszystkich współwłaścicieli. </w:t>
      </w:r>
      <w:r w:rsidR="0033056D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W </w:t>
      </w:r>
      <w:r w:rsidR="009836F1" w:rsidRPr="00094E8E">
        <w:rPr>
          <w:rFonts w:ascii="Calibri" w:hAnsi="Calibri" w:cs="Arial"/>
          <w:sz w:val="18"/>
          <w:szCs w:val="18"/>
        </w:rPr>
        <w:t>przypadku, gdy</w:t>
      </w:r>
      <w:r w:rsidRPr="00094E8E">
        <w:rPr>
          <w:rFonts w:ascii="Calibri" w:hAnsi="Calibri" w:cs="Arial"/>
          <w:sz w:val="18"/>
          <w:szCs w:val="18"/>
        </w:rPr>
        <w:t xml:space="preserve"> nieruchomość, na której ma zostać ustanowiona hipoteka stanowi dom jednorodzinny stanowiący odrębny od gruntu przedmiot własności, hipoteka ustanawiana jest także na prawie użytkowania wieczystego przysługującego Kredytobiorcy.</w:t>
      </w:r>
    </w:p>
    <w:p w:rsidR="00E21B9B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Nieruchomość, na której ma zostać ustanowiona hipoteka tytułem zabezpieczenia kredytu, musi być położona </w:t>
      </w:r>
      <w:r w:rsidR="003949FF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na terytorium Rzeczypospolitej Polskiej.</w:t>
      </w:r>
    </w:p>
    <w:p w:rsidR="00CB4F24" w:rsidRPr="00094E8E" w:rsidRDefault="00E21B9B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Suma hipoteki określana </w:t>
      </w:r>
      <w:r w:rsidR="009836F1" w:rsidRPr="00094E8E">
        <w:rPr>
          <w:rFonts w:ascii="Calibri" w:hAnsi="Calibri" w:cs="Arial"/>
          <w:sz w:val="18"/>
          <w:szCs w:val="18"/>
        </w:rPr>
        <w:t>jest, jako</w:t>
      </w:r>
      <w:r w:rsidRPr="00094E8E">
        <w:rPr>
          <w:rFonts w:ascii="Calibri" w:hAnsi="Calibri" w:cs="Arial"/>
          <w:sz w:val="18"/>
          <w:szCs w:val="18"/>
        </w:rPr>
        <w:t xml:space="preserve"> maksymalna kwota, </w:t>
      </w:r>
      <w:r w:rsidR="00687D99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do której Bank może dochodzić swoich roszczeń z tytułu spłaty odsetek i kapitału kredytu oraz kosztów postępowania </w:t>
      </w:r>
      <w:r w:rsidR="00687D99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i </w:t>
      </w:r>
      <w:r w:rsidR="00CA1013" w:rsidRPr="00094E8E">
        <w:rPr>
          <w:rFonts w:ascii="Calibri" w:hAnsi="Calibri" w:cs="Arial"/>
          <w:sz w:val="18"/>
          <w:szCs w:val="18"/>
        </w:rPr>
        <w:t>wynosi</w:t>
      </w:r>
      <w:r w:rsidR="009836F1" w:rsidRPr="00094E8E">
        <w:rPr>
          <w:rFonts w:ascii="Calibri" w:hAnsi="Calibri" w:cs="Arial"/>
          <w:sz w:val="18"/>
          <w:szCs w:val="18"/>
        </w:rPr>
        <w:t xml:space="preserve"> co</w:t>
      </w:r>
      <w:r w:rsidR="001969B4">
        <w:rPr>
          <w:rFonts w:ascii="Calibri" w:hAnsi="Calibri" w:cs="Arial"/>
          <w:sz w:val="18"/>
          <w:szCs w:val="18"/>
        </w:rPr>
        <w:t xml:space="preserve"> najmniej 15</w:t>
      </w:r>
      <w:r w:rsidRPr="00094E8E">
        <w:rPr>
          <w:rFonts w:ascii="Calibri" w:hAnsi="Calibri" w:cs="Arial"/>
          <w:sz w:val="18"/>
          <w:szCs w:val="18"/>
        </w:rPr>
        <w:t>0 % kwoty udzielonego kredytu.</w:t>
      </w:r>
    </w:p>
    <w:p w:rsidR="00843E0D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przypadku</w:t>
      </w:r>
      <w:r w:rsidR="007E70DC" w:rsidRPr="00094E8E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gdy nie jest możliwe ustanowienie hipoteki przed uruchomieniem kredytu, Kredytobiorca zobowiązany jest ustanowić przejściowe zabezpieczenie kredytu, które może stanowić:</w:t>
      </w:r>
    </w:p>
    <w:p w:rsidR="00557A47" w:rsidRPr="00094E8E" w:rsidRDefault="00557A47" w:rsidP="00EB4160">
      <w:pPr>
        <w:numPr>
          <w:ilvl w:val="0"/>
          <w:numId w:val="21"/>
        </w:numPr>
        <w:tabs>
          <w:tab w:val="clear" w:pos="720"/>
          <w:tab w:val="num" w:pos="567"/>
        </w:tabs>
        <w:ind w:left="567" w:hanging="283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poręczenie wekslowe na wekslu wystawionym przez Kredytobiorcę </w:t>
      </w:r>
      <w:r w:rsidR="004034D0" w:rsidRPr="00094E8E">
        <w:rPr>
          <w:rFonts w:ascii="Calibri" w:hAnsi="Calibri" w:cs="Arial"/>
          <w:sz w:val="18"/>
          <w:szCs w:val="18"/>
        </w:rPr>
        <w:t>wra</w:t>
      </w:r>
      <w:r w:rsidRPr="00094E8E">
        <w:rPr>
          <w:rFonts w:ascii="Calibri" w:hAnsi="Calibri" w:cs="Arial"/>
          <w:sz w:val="18"/>
          <w:szCs w:val="18"/>
        </w:rPr>
        <w:t xml:space="preserve">z </w:t>
      </w:r>
      <w:r w:rsidR="00A646C8" w:rsidRPr="00094E8E">
        <w:rPr>
          <w:rFonts w:ascii="Calibri" w:hAnsi="Calibri" w:cs="Arial"/>
          <w:sz w:val="18"/>
          <w:szCs w:val="18"/>
        </w:rPr>
        <w:t xml:space="preserve">z </w:t>
      </w:r>
      <w:r w:rsidRPr="00094E8E">
        <w:rPr>
          <w:rFonts w:ascii="Calibri" w:hAnsi="Calibri" w:cs="Arial"/>
          <w:sz w:val="18"/>
          <w:szCs w:val="18"/>
        </w:rPr>
        <w:t>deklaracją wekslową, przez osobę spełniającą warunki wymagane przez Bank dla Kredytobiorcy;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21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kaucja pieniężna;</w:t>
      </w:r>
    </w:p>
    <w:p w:rsidR="00490D27" w:rsidRPr="00094E8E" w:rsidRDefault="00843E0D" w:rsidP="00CB4F24">
      <w:pPr>
        <w:pStyle w:val="Tekstpodstawowy"/>
        <w:widowControl w:val="0"/>
        <w:numPr>
          <w:ilvl w:val="0"/>
          <w:numId w:val="21"/>
        </w:numPr>
        <w:tabs>
          <w:tab w:val="clear" w:pos="720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blokada środków p</w:t>
      </w:r>
      <w:r w:rsidR="002E1C5E" w:rsidRPr="00094E8E">
        <w:rPr>
          <w:rFonts w:ascii="Calibri" w:hAnsi="Calibri" w:cs="Arial"/>
          <w:sz w:val="18"/>
          <w:szCs w:val="18"/>
        </w:rPr>
        <w:t xml:space="preserve">ieniężnych na rachunku </w:t>
      </w:r>
      <w:r w:rsidR="00FD628C" w:rsidRPr="00094E8E">
        <w:rPr>
          <w:rFonts w:ascii="Calibri" w:hAnsi="Calibri" w:cs="Arial"/>
          <w:sz w:val="18"/>
          <w:szCs w:val="18"/>
        </w:rPr>
        <w:t>Kredytobiorcy</w:t>
      </w:r>
      <w:r w:rsidR="00325234" w:rsidRPr="00094E8E">
        <w:rPr>
          <w:rFonts w:ascii="Calibri" w:hAnsi="Calibri" w:cs="Arial"/>
          <w:sz w:val="18"/>
          <w:szCs w:val="18"/>
        </w:rPr>
        <w:t xml:space="preserve"> prowadzonym w Banku</w:t>
      </w:r>
      <w:r w:rsidR="002E1C5E"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Zabezpieczenia przejściowe zostaną zwolnione </w:t>
      </w:r>
      <w:r w:rsidR="00644693" w:rsidRPr="00094E8E">
        <w:rPr>
          <w:rFonts w:ascii="Calibri" w:hAnsi="Calibri" w:cs="Arial"/>
          <w:sz w:val="18"/>
          <w:szCs w:val="18"/>
        </w:rPr>
        <w:t>na</w:t>
      </w:r>
      <w:r w:rsidR="007E73EF" w:rsidRPr="00094E8E">
        <w:rPr>
          <w:rFonts w:ascii="Calibri" w:hAnsi="Calibri" w:cs="Arial"/>
          <w:sz w:val="18"/>
          <w:szCs w:val="18"/>
        </w:rPr>
        <w:t xml:space="preserve">stępnego dnia </w:t>
      </w:r>
      <w:r w:rsidR="00644693" w:rsidRPr="00094E8E">
        <w:rPr>
          <w:rFonts w:ascii="Calibri" w:hAnsi="Calibri" w:cs="Arial"/>
          <w:sz w:val="18"/>
          <w:szCs w:val="18"/>
        </w:rPr>
        <w:t>po otrzymaniu</w:t>
      </w:r>
      <w:r w:rsidRPr="00094E8E">
        <w:rPr>
          <w:rFonts w:ascii="Calibri" w:hAnsi="Calibri" w:cs="Arial"/>
          <w:sz w:val="18"/>
          <w:szCs w:val="18"/>
        </w:rPr>
        <w:t xml:space="preserve"> przez Bank informacji o ustanowieniu zabezpieczeń docelowych, w tym po otrzymaniu aktualnego odpisu z księgi wieczystej z prawomocnym wpisem</w:t>
      </w:r>
      <w:r w:rsidR="00CA1013" w:rsidRPr="00094E8E">
        <w:rPr>
          <w:rFonts w:ascii="Calibri" w:hAnsi="Calibri" w:cs="Arial"/>
          <w:sz w:val="18"/>
          <w:szCs w:val="18"/>
        </w:rPr>
        <w:t xml:space="preserve"> na pierwszym miejscu</w:t>
      </w:r>
      <w:r w:rsidRPr="00094E8E">
        <w:rPr>
          <w:rFonts w:ascii="Calibri" w:hAnsi="Calibri" w:cs="Arial"/>
          <w:sz w:val="18"/>
          <w:szCs w:val="18"/>
        </w:rPr>
        <w:t xml:space="preserve"> hipoteki ustanowionej na rzecz Banku na nieruchomości stanowiącej zabezpieczenie udzielonego kredytu.</w:t>
      </w:r>
    </w:p>
    <w:p w:rsidR="00BC6303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Jeżeli nie zostanie ustanowione zabezp</w:t>
      </w:r>
      <w:r w:rsidR="00592649">
        <w:rPr>
          <w:rFonts w:ascii="Calibri" w:hAnsi="Calibri" w:cs="Arial"/>
          <w:sz w:val="18"/>
          <w:szCs w:val="18"/>
        </w:rPr>
        <w:t>ieczenie, o którym mowa w ust. 7</w:t>
      </w:r>
      <w:r w:rsidRPr="00094E8E">
        <w:rPr>
          <w:rFonts w:ascii="Calibri" w:hAnsi="Calibri" w:cs="Arial"/>
          <w:sz w:val="18"/>
          <w:szCs w:val="18"/>
        </w:rPr>
        <w:t xml:space="preserve">, </w:t>
      </w:r>
      <w:r w:rsidR="002F4352" w:rsidRPr="00094E8E">
        <w:rPr>
          <w:rFonts w:ascii="Calibri" w:hAnsi="Calibri" w:cs="Arial"/>
          <w:iCs/>
          <w:sz w:val="18"/>
          <w:szCs w:val="18"/>
        </w:rPr>
        <w:t xml:space="preserve">do czasu otrzymania przez Bank odpisu </w:t>
      </w:r>
      <w:r w:rsidR="004F432B" w:rsidRPr="00094E8E">
        <w:rPr>
          <w:rFonts w:ascii="Calibri" w:hAnsi="Calibri" w:cs="Arial"/>
          <w:iCs/>
          <w:sz w:val="18"/>
          <w:szCs w:val="18"/>
        </w:rPr>
        <w:br/>
      </w:r>
      <w:r w:rsidR="002F4352" w:rsidRPr="00094E8E">
        <w:rPr>
          <w:rFonts w:ascii="Calibri" w:hAnsi="Calibri" w:cs="Arial"/>
          <w:iCs/>
          <w:sz w:val="18"/>
          <w:szCs w:val="18"/>
        </w:rPr>
        <w:t>z księgi wieczystej nieruchomości, będącej przedmiotem kredytowania z prawomocnym wpisem</w:t>
      </w:r>
      <w:r w:rsidR="00CA1013" w:rsidRPr="00094E8E">
        <w:rPr>
          <w:rFonts w:ascii="Calibri" w:hAnsi="Calibri" w:cs="Arial"/>
          <w:iCs/>
          <w:sz w:val="18"/>
          <w:szCs w:val="18"/>
        </w:rPr>
        <w:t xml:space="preserve"> na pierwszym miejscu</w:t>
      </w:r>
      <w:r w:rsidR="002F4352" w:rsidRPr="00094E8E">
        <w:rPr>
          <w:rFonts w:ascii="Calibri" w:hAnsi="Calibri" w:cs="Arial"/>
          <w:iCs/>
          <w:sz w:val="18"/>
          <w:szCs w:val="18"/>
        </w:rPr>
        <w:t xml:space="preserve"> hipoteki na rzecz Banku, podwyższa się marżę</w:t>
      </w:r>
      <w:r w:rsidR="000635C9" w:rsidRPr="00094E8E">
        <w:rPr>
          <w:rFonts w:ascii="Calibri" w:hAnsi="Calibri" w:cs="Arial"/>
          <w:iCs/>
          <w:sz w:val="18"/>
          <w:szCs w:val="18"/>
        </w:rPr>
        <w:t xml:space="preserve"> </w:t>
      </w:r>
      <w:r w:rsidR="002F4352" w:rsidRPr="00094E8E">
        <w:rPr>
          <w:rFonts w:ascii="Calibri" w:hAnsi="Calibri" w:cs="Arial"/>
          <w:iCs/>
          <w:sz w:val="18"/>
          <w:szCs w:val="18"/>
        </w:rPr>
        <w:t xml:space="preserve">zgodnie </w:t>
      </w:r>
      <w:r w:rsidR="004F432B" w:rsidRPr="00094E8E">
        <w:rPr>
          <w:rFonts w:ascii="Calibri" w:hAnsi="Calibri" w:cs="Arial"/>
          <w:iCs/>
          <w:sz w:val="18"/>
          <w:szCs w:val="18"/>
        </w:rPr>
        <w:br/>
      </w:r>
      <w:r w:rsidR="002F4352" w:rsidRPr="00094E8E">
        <w:rPr>
          <w:rFonts w:ascii="Calibri" w:hAnsi="Calibri" w:cs="Arial"/>
          <w:iCs/>
          <w:sz w:val="18"/>
          <w:szCs w:val="18"/>
        </w:rPr>
        <w:t xml:space="preserve">z Tabelą oprocentowania. Ostatnim dniem obowiązywania podwyższonej marży jest dzień dostarczenia do Banku </w:t>
      </w:r>
      <w:r w:rsidR="002F4352" w:rsidRPr="00094E8E">
        <w:rPr>
          <w:rFonts w:ascii="Calibri" w:hAnsi="Calibri" w:cs="Arial"/>
          <w:bCs/>
          <w:iCs/>
          <w:sz w:val="18"/>
          <w:szCs w:val="18"/>
        </w:rPr>
        <w:t xml:space="preserve">odpisu </w:t>
      </w:r>
      <w:r w:rsidR="002F4352" w:rsidRPr="00094E8E">
        <w:rPr>
          <w:rFonts w:ascii="Calibri" w:hAnsi="Calibri" w:cs="Arial"/>
          <w:bCs/>
          <w:iCs/>
          <w:sz w:val="18"/>
          <w:szCs w:val="18"/>
        </w:rPr>
        <w:lastRenderedPageBreak/>
        <w:t>z księgi wieczystej z prawomocnym wpisem hipoteki</w:t>
      </w:r>
      <w:r w:rsidR="00952464" w:rsidRPr="00094E8E">
        <w:rPr>
          <w:rFonts w:ascii="Calibri" w:hAnsi="Calibri" w:cs="Arial"/>
          <w:bCs/>
          <w:iCs/>
          <w:sz w:val="18"/>
          <w:szCs w:val="18"/>
        </w:rPr>
        <w:t xml:space="preserve">, </w:t>
      </w:r>
      <w:r w:rsidR="004F432B" w:rsidRPr="00094E8E">
        <w:rPr>
          <w:rFonts w:ascii="Calibri" w:hAnsi="Calibri" w:cs="Arial"/>
          <w:bCs/>
          <w:iCs/>
          <w:sz w:val="18"/>
          <w:szCs w:val="18"/>
        </w:rPr>
        <w:br/>
      </w:r>
      <w:r w:rsidR="00952464" w:rsidRPr="00094E8E">
        <w:rPr>
          <w:rFonts w:ascii="Calibri" w:hAnsi="Calibri" w:cs="Arial"/>
          <w:bCs/>
          <w:iCs/>
          <w:sz w:val="18"/>
          <w:szCs w:val="18"/>
        </w:rPr>
        <w:t>z zastrzeżeniem, że</w:t>
      </w:r>
      <w:r w:rsidR="002F4352" w:rsidRPr="00094E8E">
        <w:rPr>
          <w:rFonts w:ascii="Calibri" w:hAnsi="Calibri" w:cs="Arial"/>
          <w:bCs/>
          <w:iCs/>
          <w:sz w:val="18"/>
          <w:szCs w:val="18"/>
        </w:rPr>
        <w:t xml:space="preserve"> </w:t>
      </w:r>
      <w:r w:rsidR="00952464" w:rsidRPr="00094E8E">
        <w:rPr>
          <w:rFonts w:ascii="Calibri" w:hAnsi="Calibri" w:cs="Arial"/>
          <w:bCs/>
          <w:iCs/>
          <w:sz w:val="18"/>
          <w:szCs w:val="18"/>
        </w:rPr>
        <w:t>p</w:t>
      </w:r>
      <w:r w:rsidR="002F4352" w:rsidRPr="00094E8E">
        <w:rPr>
          <w:rFonts w:ascii="Calibri" w:hAnsi="Calibri" w:cs="Arial"/>
          <w:bCs/>
          <w:iCs/>
          <w:sz w:val="18"/>
          <w:szCs w:val="18"/>
        </w:rPr>
        <w:t>o przedłożeniu odpisu, Bank dokona zwrotu kwoty odsetek naliczonych w części odpowiadającej podwyższonej marży, za okres od dnia dokonania wpisu hipoteki do dnia jego przedłożenia Bankowi.</w:t>
      </w:r>
      <w:r w:rsidR="005C1704" w:rsidRPr="00094E8E">
        <w:rPr>
          <w:rFonts w:ascii="Calibri" w:hAnsi="Calibri" w:cs="Arial"/>
          <w:bCs/>
          <w:iCs/>
          <w:sz w:val="18"/>
          <w:szCs w:val="18"/>
        </w:rPr>
        <w:t xml:space="preserve"> </w:t>
      </w:r>
    </w:p>
    <w:p w:rsidR="00843E0D" w:rsidRPr="00094E8E" w:rsidRDefault="00B36284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Kredytobiorca jest zobowiązany do złożenia w Banku odpisu </w:t>
      </w:r>
      <w:r w:rsidR="0031510A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z księgi wieczystej prowadzonej dla nieruchomości stanowiącej przedmiot zabezpieczenia, z prawomocnym wpisem hipoteki ustanowionej na rzecz Banku na</w:t>
      </w:r>
      <w:r w:rsidR="00592649">
        <w:rPr>
          <w:rFonts w:ascii="Calibri" w:hAnsi="Calibri" w:cs="Arial"/>
          <w:sz w:val="18"/>
          <w:szCs w:val="18"/>
        </w:rPr>
        <w:t xml:space="preserve"> pierwszym miejscu w terminie 12</w:t>
      </w:r>
      <w:r w:rsidRPr="00094E8E">
        <w:rPr>
          <w:rFonts w:ascii="Calibri" w:hAnsi="Calibri" w:cs="Arial"/>
          <w:sz w:val="18"/>
          <w:szCs w:val="18"/>
        </w:rPr>
        <w:t xml:space="preserve"> miesięcy od dnia uruchomienia kredytu</w:t>
      </w:r>
      <w:r w:rsidR="00843E0D" w:rsidRPr="00094E8E">
        <w:rPr>
          <w:rFonts w:ascii="Calibri" w:hAnsi="Calibri" w:cs="Arial"/>
          <w:sz w:val="18"/>
          <w:szCs w:val="18"/>
        </w:rPr>
        <w:t>.</w:t>
      </w:r>
    </w:p>
    <w:p w:rsidR="0031510A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Bank może w uzasadnionych przypadkach przedłużyć termin na przedłożenie odpisu z księgi wieczy</w:t>
      </w:r>
      <w:r w:rsidR="00B36284" w:rsidRPr="00094E8E">
        <w:rPr>
          <w:rFonts w:ascii="Calibri" w:hAnsi="Calibri" w:cs="Arial"/>
          <w:sz w:val="18"/>
          <w:szCs w:val="18"/>
        </w:rPr>
        <w:t xml:space="preserve">stej, o którym mowa </w:t>
      </w:r>
      <w:r w:rsidR="00ED0E3A" w:rsidRPr="00094E8E">
        <w:rPr>
          <w:rFonts w:ascii="Calibri" w:hAnsi="Calibri" w:cs="Arial"/>
          <w:sz w:val="18"/>
          <w:szCs w:val="18"/>
        </w:rPr>
        <w:br/>
      </w:r>
      <w:r w:rsidR="00B36284" w:rsidRPr="00094E8E">
        <w:rPr>
          <w:rFonts w:ascii="Calibri" w:hAnsi="Calibri" w:cs="Arial"/>
          <w:sz w:val="18"/>
          <w:szCs w:val="18"/>
        </w:rPr>
        <w:t>w ust. 1</w:t>
      </w:r>
      <w:r w:rsidR="00592649">
        <w:rPr>
          <w:rFonts w:ascii="Calibri" w:hAnsi="Calibri" w:cs="Arial"/>
          <w:sz w:val="18"/>
          <w:szCs w:val="18"/>
        </w:rPr>
        <w:t>0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Kredytobiorca jest zobowiązany w terminie 30 dni </w:t>
      </w:r>
      <w:r w:rsidR="00A70738" w:rsidRPr="00094E8E">
        <w:rPr>
          <w:rFonts w:ascii="Calibri" w:hAnsi="Calibri" w:cs="Arial"/>
          <w:sz w:val="18"/>
          <w:szCs w:val="18"/>
        </w:rPr>
        <w:t xml:space="preserve">kalendarzowych </w:t>
      </w:r>
      <w:r w:rsidRPr="00094E8E">
        <w:rPr>
          <w:rFonts w:ascii="Calibri" w:hAnsi="Calibri" w:cs="Arial"/>
          <w:sz w:val="18"/>
          <w:szCs w:val="18"/>
        </w:rPr>
        <w:t xml:space="preserve">po dokonaniu przez sąd wpisu w zakresie zmiany treści </w:t>
      </w:r>
      <w:r w:rsidR="00CA1013" w:rsidRPr="00094E8E">
        <w:rPr>
          <w:rFonts w:ascii="Calibri" w:hAnsi="Calibri" w:cs="Arial"/>
          <w:sz w:val="18"/>
          <w:szCs w:val="18"/>
        </w:rPr>
        <w:t>hipoteki, jednak</w:t>
      </w:r>
      <w:r w:rsidRPr="00094E8E">
        <w:rPr>
          <w:rFonts w:ascii="Calibri" w:hAnsi="Calibri" w:cs="Arial"/>
          <w:sz w:val="18"/>
          <w:szCs w:val="18"/>
        </w:rPr>
        <w:t xml:space="preserve"> nie później niż 14 </w:t>
      </w:r>
      <w:r w:rsidR="009836F1" w:rsidRPr="00094E8E">
        <w:rPr>
          <w:rFonts w:ascii="Calibri" w:hAnsi="Calibri" w:cs="Arial"/>
          <w:sz w:val="18"/>
          <w:szCs w:val="18"/>
        </w:rPr>
        <w:t>dni kalendarzowych</w:t>
      </w:r>
      <w:r w:rsidR="00A70738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od daty otrzymania zawiadomienia z sądu o dokonaniu wpisu, złożyć w Banku aktualny odpis z księgi wieczystej.</w:t>
      </w:r>
    </w:p>
    <w:p w:rsidR="00843E0D" w:rsidRPr="00094E8E" w:rsidRDefault="00843E0D" w:rsidP="008C60E9">
      <w:pPr>
        <w:pStyle w:val="Tekstpodstawowy"/>
        <w:widowControl w:val="0"/>
        <w:numPr>
          <w:ilvl w:val="0"/>
          <w:numId w:val="4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Kredytobiorca w całym okresie kredytowania ponosi koszty ustanawiania, utrzymywania oraz odnawiania ustanowionych zabezpieczeń, o których mowa w Umowie kredytu.</w:t>
      </w:r>
    </w:p>
    <w:p w:rsidR="00D00B13" w:rsidRPr="00094E8E" w:rsidRDefault="00D00B13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D9440A" w:rsidRPr="00094E8E" w:rsidRDefault="005B1EE6" w:rsidP="008C60E9">
      <w:pPr>
        <w:numPr>
          <w:ilvl w:val="0"/>
          <w:numId w:val="32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</w:t>
      </w:r>
      <w:r w:rsidR="00BA6208" w:rsidRPr="00094E8E">
        <w:rPr>
          <w:rFonts w:ascii="Calibri" w:hAnsi="Calibri" w:cs="Arial"/>
          <w:sz w:val="18"/>
          <w:szCs w:val="18"/>
        </w:rPr>
        <w:t>dku</w:t>
      </w:r>
      <w:r w:rsidR="00D9440A" w:rsidRPr="00094E8E">
        <w:rPr>
          <w:rFonts w:ascii="Calibri" w:hAnsi="Calibri" w:cs="Arial"/>
          <w:sz w:val="18"/>
          <w:szCs w:val="18"/>
        </w:rPr>
        <w:t>:</w:t>
      </w:r>
    </w:p>
    <w:p w:rsidR="00D9440A" w:rsidRPr="00094E8E" w:rsidRDefault="00BA6208" w:rsidP="008C60E9">
      <w:pPr>
        <w:numPr>
          <w:ilvl w:val="1"/>
          <w:numId w:val="32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przekroczenia poziomu</w:t>
      </w:r>
      <w:r w:rsidR="00D9440A" w:rsidRPr="00094E8E">
        <w:rPr>
          <w:rFonts w:ascii="Calibri" w:hAnsi="Calibri" w:cs="Arial"/>
          <w:sz w:val="18"/>
          <w:szCs w:val="18"/>
        </w:rPr>
        <w:t xml:space="preserve">: </w:t>
      </w:r>
    </w:p>
    <w:p w:rsidR="00D9440A" w:rsidRPr="00094E8E" w:rsidRDefault="00BA6208" w:rsidP="008C60E9">
      <w:pPr>
        <w:numPr>
          <w:ilvl w:val="2"/>
          <w:numId w:val="35"/>
        </w:numPr>
        <w:ind w:hanging="371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LTV 95</w:t>
      </w:r>
      <w:r w:rsidR="005B1EE6" w:rsidRPr="00094E8E">
        <w:rPr>
          <w:rFonts w:ascii="Calibri" w:hAnsi="Calibri" w:cs="Arial"/>
          <w:sz w:val="18"/>
          <w:szCs w:val="18"/>
        </w:rPr>
        <w:t>%</w:t>
      </w:r>
      <w:r w:rsidR="00D9440A" w:rsidRPr="00094E8E">
        <w:rPr>
          <w:rFonts w:ascii="Calibri" w:hAnsi="Calibri" w:cs="Arial"/>
          <w:sz w:val="18"/>
          <w:szCs w:val="18"/>
        </w:rPr>
        <w:t>:</w:t>
      </w:r>
      <w:r w:rsidR="005B1EE6" w:rsidRPr="00094E8E">
        <w:rPr>
          <w:rFonts w:ascii="Calibri" w:hAnsi="Calibri" w:cs="Arial"/>
          <w:sz w:val="18"/>
          <w:szCs w:val="18"/>
        </w:rPr>
        <w:t xml:space="preserve"> dla kredytów udzielonych do 31 grudnia 2014 r., </w:t>
      </w:r>
    </w:p>
    <w:p w:rsidR="00D9440A" w:rsidRPr="00094E8E" w:rsidRDefault="005B1EE6" w:rsidP="008C60E9">
      <w:pPr>
        <w:numPr>
          <w:ilvl w:val="2"/>
          <w:numId w:val="35"/>
        </w:numPr>
        <w:ind w:hanging="371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LTV 90% dla kredytów udzie</w:t>
      </w:r>
      <w:r w:rsidR="00352D9B" w:rsidRPr="00094E8E">
        <w:rPr>
          <w:rFonts w:ascii="Calibri" w:hAnsi="Calibri" w:cs="Arial"/>
          <w:sz w:val="18"/>
          <w:szCs w:val="18"/>
        </w:rPr>
        <w:t xml:space="preserve">lonych do 31 grudnia 2015 r., </w:t>
      </w:r>
    </w:p>
    <w:p w:rsidR="00D9440A" w:rsidRPr="00094E8E" w:rsidRDefault="005B1EE6" w:rsidP="008C60E9">
      <w:pPr>
        <w:numPr>
          <w:ilvl w:val="2"/>
          <w:numId w:val="35"/>
        </w:numPr>
        <w:ind w:hanging="371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LTV 85% dla kredytów udzielonych </w:t>
      </w:r>
      <w:r w:rsidR="00FF7D3B" w:rsidRPr="00094E8E">
        <w:rPr>
          <w:rFonts w:ascii="Calibri" w:hAnsi="Calibri" w:cs="Arial"/>
          <w:sz w:val="18"/>
          <w:szCs w:val="18"/>
        </w:rPr>
        <w:t xml:space="preserve">do 31 grudnia </w:t>
      </w:r>
      <w:r w:rsidR="00BC3AD7" w:rsidRPr="00094E8E">
        <w:rPr>
          <w:rFonts w:ascii="Calibri" w:hAnsi="Calibri" w:cs="Arial"/>
          <w:sz w:val="18"/>
          <w:szCs w:val="18"/>
        </w:rPr>
        <w:t xml:space="preserve"> 2016 r.,</w:t>
      </w:r>
      <w:r w:rsidRPr="00094E8E">
        <w:rPr>
          <w:rFonts w:ascii="Calibri" w:hAnsi="Calibri" w:cs="Arial"/>
          <w:sz w:val="18"/>
          <w:szCs w:val="18"/>
        </w:rPr>
        <w:t xml:space="preserve"> </w:t>
      </w:r>
    </w:p>
    <w:p w:rsidR="00D9440A" w:rsidRPr="00094E8E" w:rsidRDefault="005C7FE3" w:rsidP="008C60E9">
      <w:pPr>
        <w:numPr>
          <w:ilvl w:val="2"/>
          <w:numId w:val="35"/>
        </w:numPr>
        <w:ind w:hanging="371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LTV 80% dla kredytów udzielonych </w:t>
      </w:r>
      <w:r w:rsidR="00FF7D3B" w:rsidRPr="00094E8E">
        <w:rPr>
          <w:rFonts w:ascii="Calibri" w:hAnsi="Calibri" w:cs="Arial"/>
          <w:sz w:val="18"/>
          <w:szCs w:val="18"/>
        </w:rPr>
        <w:t>od 01 stycznia 2017</w:t>
      </w:r>
      <w:r w:rsidRPr="00094E8E">
        <w:rPr>
          <w:rFonts w:ascii="Calibri" w:hAnsi="Calibri" w:cs="Arial"/>
          <w:sz w:val="18"/>
          <w:szCs w:val="18"/>
        </w:rPr>
        <w:t xml:space="preserve"> r.</w:t>
      </w:r>
      <w:r w:rsidR="00D9440A" w:rsidRPr="00094E8E">
        <w:rPr>
          <w:rFonts w:ascii="Calibri" w:hAnsi="Calibri" w:cs="Arial"/>
          <w:sz w:val="18"/>
          <w:szCs w:val="18"/>
        </w:rPr>
        <w:t xml:space="preserve"> , </w:t>
      </w:r>
      <w:r w:rsidR="005B1EE6" w:rsidRPr="00094E8E">
        <w:rPr>
          <w:rFonts w:ascii="Calibri" w:hAnsi="Calibri" w:cs="Arial"/>
          <w:sz w:val="18"/>
          <w:szCs w:val="18"/>
        </w:rPr>
        <w:t xml:space="preserve">lub </w:t>
      </w:r>
    </w:p>
    <w:p w:rsidR="00D9440A" w:rsidRPr="00094E8E" w:rsidRDefault="005B1EE6" w:rsidP="008C60E9">
      <w:pPr>
        <w:numPr>
          <w:ilvl w:val="1"/>
          <w:numId w:val="32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przypadku obniżenia, o co najmniej 20% wartości nieruchomości stanowiącej przedmiot zabezpieczenia kredytu w stosunku do jej wartości ustalonej na podstawie ostatnie</w:t>
      </w:r>
      <w:r w:rsidR="00D9440A" w:rsidRPr="00094E8E">
        <w:rPr>
          <w:rFonts w:ascii="Calibri" w:hAnsi="Calibri" w:cs="Arial"/>
          <w:sz w:val="18"/>
          <w:szCs w:val="18"/>
        </w:rPr>
        <w:t>j posiadanej prz</w:t>
      </w:r>
      <w:r w:rsidR="0095410B" w:rsidRPr="00094E8E">
        <w:rPr>
          <w:rFonts w:ascii="Calibri" w:hAnsi="Calibri" w:cs="Arial"/>
          <w:sz w:val="18"/>
          <w:szCs w:val="18"/>
        </w:rPr>
        <w:t>ez Bank wyceny;</w:t>
      </w:r>
    </w:p>
    <w:p w:rsidR="00E72B60" w:rsidRPr="00094E8E" w:rsidRDefault="005B1EE6" w:rsidP="00537C78">
      <w:pPr>
        <w:ind w:left="36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Bank wysyła do Kredytobiorcy wezwanie do dostarczenia aktualnej wyceny nieruchomości sporządzonej przez rzeczoznawcę majątkowego.</w:t>
      </w:r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094E8E" w:rsidRDefault="00843E0D" w:rsidP="008C60E9">
      <w:pPr>
        <w:numPr>
          <w:ilvl w:val="0"/>
          <w:numId w:val="47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przypadku ubezpieczenia nieruchomości, stanowiącej przedmiot zabezpieczenia kredytu suma ubezpieczenia nieruchomości od ognia i zdarzeń losowych powinna odpowiadać wartości nieruchomości i nie może być niższa niż wartość nieruchomości przyjęta przez Bank.</w:t>
      </w:r>
    </w:p>
    <w:p w:rsidR="00160CCB" w:rsidRPr="00094E8E" w:rsidRDefault="00B0725B" w:rsidP="008C60E9">
      <w:pPr>
        <w:numPr>
          <w:ilvl w:val="0"/>
          <w:numId w:val="47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Umowa ubezp</w:t>
      </w:r>
      <w:r w:rsidR="004E2F71" w:rsidRPr="00094E8E">
        <w:rPr>
          <w:rFonts w:ascii="Calibri" w:hAnsi="Calibri" w:cs="Arial"/>
          <w:sz w:val="18"/>
          <w:szCs w:val="18"/>
        </w:rPr>
        <w:t>ieczenia lokalu mieszkalnego lub</w:t>
      </w:r>
      <w:r w:rsidRPr="00094E8E">
        <w:rPr>
          <w:rFonts w:ascii="Calibri" w:hAnsi="Calibri" w:cs="Arial"/>
          <w:sz w:val="18"/>
          <w:szCs w:val="18"/>
        </w:rPr>
        <w:t xml:space="preserve"> domu </w:t>
      </w:r>
      <w:r w:rsidRPr="00592649">
        <w:rPr>
          <w:rFonts w:ascii="Calibri" w:hAnsi="Calibri" w:cs="Arial"/>
          <w:sz w:val="18"/>
          <w:szCs w:val="18"/>
        </w:rPr>
        <w:t xml:space="preserve">jednorodzinnego od ognia i innych zdarzeń losowych, </w:t>
      </w:r>
      <w:r w:rsidR="0031510A" w:rsidRPr="00592649">
        <w:rPr>
          <w:rFonts w:ascii="Calibri" w:hAnsi="Calibri" w:cs="Arial"/>
          <w:sz w:val="18"/>
          <w:szCs w:val="18"/>
        </w:rPr>
        <w:br/>
      </w:r>
      <w:r w:rsidRPr="00592649">
        <w:rPr>
          <w:rFonts w:ascii="Calibri" w:hAnsi="Calibri" w:cs="Arial"/>
          <w:sz w:val="18"/>
          <w:szCs w:val="18"/>
        </w:rPr>
        <w:t xml:space="preserve">może być zawarta w </w:t>
      </w:r>
      <w:r w:rsidR="00703B02" w:rsidRPr="00592649">
        <w:rPr>
          <w:rFonts w:ascii="Calibri" w:hAnsi="Calibri" w:cs="Arial"/>
          <w:sz w:val="18"/>
          <w:szCs w:val="18"/>
        </w:rPr>
        <w:t>zakładzie ubezpieczeń</w:t>
      </w:r>
      <w:r w:rsidR="00E72B60" w:rsidRPr="00592649">
        <w:rPr>
          <w:rFonts w:ascii="Calibri" w:hAnsi="Calibri" w:cs="Arial"/>
          <w:sz w:val="18"/>
          <w:szCs w:val="18"/>
        </w:rPr>
        <w:t xml:space="preserve"> </w:t>
      </w:r>
      <w:r w:rsidR="00EB3DCD" w:rsidRPr="00592649">
        <w:rPr>
          <w:rFonts w:ascii="Calibri" w:hAnsi="Calibri" w:cs="Arial"/>
          <w:sz w:val="18"/>
          <w:szCs w:val="18"/>
        </w:rPr>
        <w:t>w ramach oferty dostępnej w Banku</w:t>
      </w:r>
      <w:r w:rsidRPr="00592649">
        <w:rPr>
          <w:rFonts w:ascii="Calibri" w:hAnsi="Calibri" w:cs="Arial"/>
          <w:sz w:val="18"/>
          <w:szCs w:val="18"/>
        </w:rPr>
        <w:t xml:space="preserve"> lub innym</w:t>
      </w:r>
      <w:r w:rsidR="00160CCB" w:rsidRPr="00592649">
        <w:rPr>
          <w:rFonts w:ascii="Calibri" w:hAnsi="Calibri" w:cs="Arial"/>
          <w:sz w:val="18"/>
          <w:szCs w:val="18"/>
        </w:rPr>
        <w:t xml:space="preserve"> </w:t>
      </w:r>
      <w:r w:rsidR="00703B02" w:rsidRPr="00592649">
        <w:rPr>
          <w:rFonts w:ascii="Calibri" w:hAnsi="Calibri" w:cs="Arial"/>
          <w:sz w:val="18"/>
          <w:szCs w:val="18"/>
        </w:rPr>
        <w:t>zakładzie ubezpieczeń</w:t>
      </w:r>
      <w:r w:rsidR="00E72B60" w:rsidRPr="00592649">
        <w:rPr>
          <w:rFonts w:ascii="Calibri" w:hAnsi="Calibri" w:cs="Arial"/>
          <w:sz w:val="18"/>
          <w:szCs w:val="18"/>
        </w:rPr>
        <w:t xml:space="preserve"> z poza oferty Banku</w:t>
      </w:r>
      <w:r w:rsidR="004F160E" w:rsidRPr="00592649">
        <w:rPr>
          <w:rFonts w:ascii="Calibri" w:hAnsi="Calibri" w:cs="Arial"/>
          <w:sz w:val="18"/>
          <w:szCs w:val="18"/>
        </w:rPr>
        <w:t>,</w:t>
      </w:r>
      <w:r w:rsidR="003A50BC" w:rsidRPr="00592649">
        <w:rPr>
          <w:rFonts w:ascii="Calibri" w:hAnsi="Calibri" w:cs="Arial"/>
          <w:sz w:val="18"/>
          <w:szCs w:val="18"/>
        </w:rPr>
        <w:t xml:space="preserve"> </w:t>
      </w:r>
      <w:r w:rsidR="004F160E" w:rsidRPr="00592649">
        <w:rPr>
          <w:rFonts w:ascii="Calibri" w:hAnsi="Calibri" w:cs="Arial"/>
          <w:sz w:val="18"/>
          <w:szCs w:val="18"/>
        </w:rPr>
        <w:t xml:space="preserve">akceptowanym przez Bank, pod warunkiem </w:t>
      </w:r>
      <w:r w:rsidR="00E72B60" w:rsidRPr="00592649">
        <w:rPr>
          <w:rFonts w:ascii="Calibri" w:hAnsi="Calibri" w:cs="Arial"/>
          <w:sz w:val="18"/>
          <w:szCs w:val="18"/>
        </w:rPr>
        <w:t xml:space="preserve">spełnienia minimalnych warunków </w:t>
      </w:r>
      <w:r w:rsidR="004F160E" w:rsidRPr="00592649">
        <w:rPr>
          <w:rFonts w:ascii="Calibri" w:hAnsi="Calibri" w:cs="Arial"/>
          <w:sz w:val="18"/>
          <w:szCs w:val="18"/>
        </w:rPr>
        <w:t>ubezpieczenia w zakresie ograniczenia ryzyka kredytowego przed podpisaniem Umowy kredytu</w:t>
      </w:r>
      <w:r w:rsidR="00160CCB" w:rsidRPr="00592649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8C60E9">
      <w:pPr>
        <w:numPr>
          <w:ilvl w:val="0"/>
          <w:numId w:val="47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Suma ubezpieczenia na życie Kredytobiorcy nie może być niższa od kwoty kredytu określonej w Umowie kredytu</w:t>
      </w:r>
      <w:r w:rsidR="00CA253B"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8C60E9">
      <w:pPr>
        <w:numPr>
          <w:ilvl w:val="0"/>
          <w:numId w:val="47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okresie kredytowania,</w:t>
      </w:r>
      <w:r w:rsidR="00592649" w:rsidRPr="00592649">
        <w:rPr>
          <w:rFonts w:ascii="Calibri" w:hAnsi="Calibri" w:cs="Arial"/>
          <w:sz w:val="18"/>
          <w:szCs w:val="18"/>
        </w:rPr>
        <w:t xml:space="preserve"> </w:t>
      </w:r>
      <w:r w:rsidR="00592649">
        <w:rPr>
          <w:rFonts w:ascii="Calibri" w:hAnsi="Calibri" w:cs="Arial"/>
          <w:sz w:val="18"/>
          <w:szCs w:val="18"/>
        </w:rPr>
        <w:t>w</w:t>
      </w:r>
      <w:r w:rsidR="00592649" w:rsidRPr="00592649">
        <w:rPr>
          <w:rFonts w:ascii="Calibri" w:hAnsi="Calibri" w:cs="Arial"/>
          <w:sz w:val="18"/>
          <w:szCs w:val="18"/>
        </w:rPr>
        <w:t xml:space="preserve"> przypadku ustanowienia zabezpieczenia w postaci cesji praw z indywidualnych umów ubezpieczenia na życie</w:t>
      </w:r>
      <w:r w:rsidR="00592649">
        <w:rPr>
          <w:rFonts w:ascii="Calibri" w:hAnsi="Calibri" w:cs="Arial"/>
          <w:sz w:val="18"/>
          <w:szCs w:val="18"/>
        </w:rPr>
        <w:t>,</w:t>
      </w:r>
      <w:r w:rsidRPr="00094E8E">
        <w:rPr>
          <w:rFonts w:ascii="Calibri" w:hAnsi="Calibri" w:cs="Arial"/>
          <w:sz w:val="18"/>
          <w:szCs w:val="18"/>
        </w:rPr>
        <w:t xml:space="preserve"> Kredytobiorca jest zobowiązany wskazać w umowie ubezpieczenia na życie </w:t>
      </w:r>
      <w:r w:rsidR="009836F1" w:rsidRPr="00094E8E">
        <w:rPr>
          <w:rFonts w:ascii="Calibri" w:hAnsi="Calibri" w:cs="Arial"/>
          <w:sz w:val="18"/>
          <w:szCs w:val="18"/>
        </w:rPr>
        <w:t>Bank, jako</w:t>
      </w:r>
      <w:r w:rsidRPr="00094E8E">
        <w:rPr>
          <w:rFonts w:ascii="Calibri" w:hAnsi="Calibri" w:cs="Arial"/>
          <w:sz w:val="18"/>
          <w:szCs w:val="18"/>
        </w:rPr>
        <w:t xml:space="preserve"> </w:t>
      </w:r>
      <w:r w:rsidR="00FD275F" w:rsidRPr="00094E8E">
        <w:rPr>
          <w:rFonts w:ascii="Calibri" w:hAnsi="Calibri" w:cs="Arial"/>
          <w:sz w:val="18"/>
          <w:szCs w:val="18"/>
        </w:rPr>
        <w:t xml:space="preserve">głównego uposażonego </w:t>
      </w:r>
      <w:r w:rsidRPr="00094E8E">
        <w:rPr>
          <w:rFonts w:ascii="Calibri" w:hAnsi="Calibri" w:cs="Arial"/>
          <w:sz w:val="18"/>
          <w:szCs w:val="18"/>
        </w:rPr>
        <w:t>do otrzymania świadczenia na wypadek śmierci oraz zobowiązuje się, iż nie dokona żadnej zmiany w tej kwestii przed całkowitą spłatą kredytu.</w:t>
      </w:r>
    </w:p>
    <w:p w:rsidR="000E5363" w:rsidRPr="00E72B60" w:rsidRDefault="00843E0D" w:rsidP="008C60E9">
      <w:pPr>
        <w:numPr>
          <w:ilvl w:val="0"/>
          <w:numId w:val="47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lastRenderedPageBreak/>
        <w:t>Kredytobiorca jest zobowiązany do utrzymywania ważności wszystkich ubezpieczeń wskazanych w Umowie kredytu oraz każdorazowego cedowania praw z tych umów na rzecz Banku, aż do całkowitej spłaty wszystkich zobowiązań wynikających z Umowy kredytu.</w:t>
      </w:r>
      <w:bookmarkStart w:id="15" w:name="_Toc224366266"/>
      <w:bookmarkStart w:id="16" w:name="_Toc261523363"/>
    </w:p>
    <w:p w:rsidR="00843E0D" w:rsidRPr="00094E8E" w:rsidRDefault="00843E0D" w:rsidP="00C50944">
      <w:pPr>
        <w:pStyle w:val="Nagwek1"/>
        <w:spacing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bookmarkStart w:id="17" w:name="_Toc224366265"/>
      <w:bookmarkStart w:id="18" w:name="_Toc261523362"/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 xml:space="preserve">Rozdział 7. Udzielanie i wykorzystanie kredytu </w:t>
      </w:r>
      <w:bookmarkEnd w:id="17"/>
      <w:bookmarkEnd w:id="18"/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b w:val="0"/>
          <w:sz w:val="18"/>
          <w:szCs w:val="18"/>
        </w:rPr>
      </w:pPr>
    </w:p>
    <w:p w:rsidR="00ED0E3A" w:rsidRPr="00094E8E" w:rsidRDefault="00843E0D" w:rsidP="00ED0E3A">
      <w:pPr>
        <w:widowControl w:val="0"/>
        <w:ind w:firstLine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Udzielenie kredytu następuje poprzez zawarcie pomiędzy </w:t>
      </w:r>
      <w:r w:rsidR="00ED0E3A" w:rsidRPr="00094E8E">
        <w:rPr>
          <w:rFonts w:ascii="Calibri" w:hAnsi="Calibri" w:cs="Arial"/>
          <w:sz w:val="18"/>
          <w:szCs w:val="18"/>
        </w:rPr>
        <w:t xml:space="preserve">    </w:t>
      </w:r>
    </w:p>
    <w:p w:rsidR="00AC4F4E" w:rsidRPr="00094E8E" w:rsidRDefault="00843E0D" w:rsidP="00ED0E3A">
      <w:pPr>
        <w:widowControl w:val="0"/>
        <w:ind w:firstLine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Bankiem a</w:t>
      </w:r>
      <w:r w:rsidR="007A0EE4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Kredytobiorcą pisemnej Umowy kredytu.</w:t>
      </w:r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FD056B" w:rsidRPr="00094E8E" w:rsidRDefault="00FD056B" w:rsidP="00EB4160">
      <w:pPr>
        <w:pStyle w:val="Tekstpodstawowy"/>
        <w:widowControl w:val="0"/>
        <w:numPr>
          <w:ilvl w:val="0"/>
          <w:numId w:val="20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 wypłacany jest jednorazowo:</w:t>
      </w:r>
    </w:p>
    <w:p w:rsidR="00FD056B" w:rsidRPr="00094E8E" w:rsidRDefault="00FD056B" w:rsidP="00EB4160">
      <w:pPr>
        <w:pStyle w:val="Tekstpodstawowy"/>
        <w:widowControl w:val="0"/>
        <w:numPr>
          <w:ilvl w:val="0"/>
          <w:numId w:val="2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na rachunki </w:t>
      </w:r>
      <w:r w:rsidR="008879D5" w:rsidRPr="00094E8E">
        <w:rPr>
          <w:rFonts w:ascii="Calibri" w:hAnsi="Calibri" w:cs="Arial"/>
          <w:sz w:val="18"/>
          <w:szCs w:val="18"/>
        </w:rPr>
        <w:t xml:space="preserve">do spłaty zobowiązań </w:t>
      </w:r>
      <w:r w:rsidRPr="00094E8E">
        <w:rPr>
          <w:rFonts w:ascii="Calibri" w:hAnsi="Calibri" w:cs="Arial"/>
          <w:sz w:val="18"/>
          <w:szCs w:val="18"/>
        </w:rPr>
        <w:t xml:space="preserve">w innych </w:t>
      </w:r>
      <w:r w:rsidR="00752A9C" w:rsidRPr="00094E8E">
        <w:rPr>
          <w:rFonts w:ascii="Calibri" w:hAnsi="Calibri" w:cs="Arial"/>
          <w:sz w:val="18"/>
          <w:szCs w:val="18"/>
        </w:rPr>
        <w:t>b</w:t>
      </w:r>
      <w:r w:rsidRPr="00094E8E">
        <w:rPr>
          <w:rFonts w:ascii="Calibri" w:hAnsi="Calibri" w:cs="Arial"/>
          <w:sz w:val="18"/>
          <w:szCs w:val="18"/>
        </w:rPr>
        <w:t>ankach celem spłaty konsolidowanych zobowiązań;</w:t>
      </w:r>
    </w:p>
    <w:p w:rsidR="008F1E44" w:rsidRPr="00094E8E" w:rsidRDefault="00FD056B" w:rsidP="007D44E1">
      <w:pPr>
        <w:pStyle w:val="Tekstpodstawowy"/>
        <w:widowControl w:val="0"/>
        <w:numPr>
          <w:ilvl w:val="0"/>
          <w:numId w:val="26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na rachunek wskazany przez Kredytobiorcę w dyspozycji uruchomienia kredytu – w przypadku części kredytu przeznaczonej na </w:t>
      </w:r>
      <w:r w:rsidR="00F617A7" w:rsidRPr="00094E8E">
        <w:rPr>
          <w:rFonts w:ascii="Calibri" w:hAnsi="Calibri" w:cs="Arial"/>
          <w:sz w:val="18"/>
          <w:szCs w:val="18"/>
        </w:rPr>
        <w:t xml:space="preserve">dowolny </w:t>
      </w:r>
      <w:r w:rsidRPr="00094E8E">
        <w:rPr>
          <w:rFonts w:ascii="Calibri" w:hAnsi="Calibri" w:cs="Arial"/>
          <w:sz w:val="18"/>
          <w:szCs w:val="18"/>
        </w:rPr>
        <w:t>cel.</w:t>
      </w:r>
    </w:p>
    <w:p w:rsidR="001B4422" w:rsidRPr="00592649" w:rsidRDefault="009511ED" w:rsidP="007010F0">
      <w:pPr>
        <w:numPr>
          <w:ilvl w:val="0"/>
          <w:numId w:val="20"/>
        </w:numPr>
        <w:rPr>
          <w:rFonts w:ascii="Calibri" w:hAnsi="Calibri" w:cs="Arial"/>
          <w:sz w:val="18"/>
          <w:szCs w:val="18"/>
        </w:rPr>
      </w:pPr>
      <w:r w:rsidRPr="00592649">
        <w:rPr>
          <w:rFonts w:ascii="Calibri" w:hAnsi="Calibri" w:cs="Arial"/>
          <w:sz w:val="18"/>
          <w:szCs w:val="18"/>
        </w:rPr>
        <w:t xml:space="preserve">Bank dokonuje realizacji dyspozycji wypłaty kredytu </w:t>
      </w:r>
      <w:r w:rsidRPr="00592649">
        <w:rPr>
          <w:rFonts w:ascii="Calibri" w:hAnsi="Calibri" w:cs="Arial"/>
          <w:sz w:val="18"/>
          <w:szCs w:val="18"/>
        </w:rPr>
        <w:br/>
        <w:t xml:space="preserve">w terminie </w:t>
      </w:r>
      <w:r w:rsidR="004F3CC6" w:rsidRPr="00592649">
        <w:rPr>
          <w:rFonts w:ascii="Calibri" w:hAnsi="Calibri" w:cs="Arial"/>
          <w:sz w:val="18"/>
          <w:szCs w:val="18"/>
        </w:rPr>
        <w:t xml:space="preserve">do </w:t>
      </w:r>
      <w:r w:rsidRPr="00592649">
        <w:rPr>
          <w:rFonts w:ascii="Calibri" w:hAnsi="Calibri" w:cs="Arial"/>
          <w:sz w:val="18"/>
          <w:szCs w:val="18"/>
        </w:rPr>
        <w:t>7 dni roboczych od dnia wystawienia dyspozycji wypłaty przez Kredytobiorcę.</w:t>
      </w:r>
    </w:p>
    <w:p w:rsidR="007D44E1" w:rsidRPr="00094E8E" w:rsidRDefault="001648AB" w:rsidP="00983080">
      <w:pPr>
        <w:pStyle w:val="Tekstpodstawowy"/>
        <w:widowControl w:val="0"/>
        <w:numPr>
          <w:ilvl w:val="0"/>
          <w:numId w:val="20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T</w:t>
      </w:r>
      <w:r w:rsidR="00843E0D" w:rsidRPr="00094E8E">
        <w:rPr>
          <w:rFonts w:ascii="Calibri" w:hAnsi="Calibri" w:cs="Arial"/>
          <w:sz w:val="18"/>
          <w:szCs w:val="18"/>
        </w:rPr>
        <w:t>ermin uruchomienia nie może być dłuższy niż 60 dni kalendarzowych od dnia podpisania Umowy kredytu</w:t>
      </w:r>
      <w:r w:rsidR="00775538"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5F19D4" w:rsidP="00EB4160">
      <w:pPr>
        <w:pStyle w:val="Tekstpodstawowy"/>
        <w:widowControl w:val="0"/>
        <w:numPr>
          <w:ilvl w:val="0"/>
          <w:numId w:val="20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 przypadku, o którym mowa </w:t>
      </w:r>
      <w:r w:rsidRPr="00592649">
        <w:rPr>
          <w:rFonts w:ascii="Calibri" w:hAnsi="Calibri" w:cs="Arial"/>
          <w:sz w:val="18"/>
          <w:szCs w:val="18"/>
        </w:rPr>
        <w:t>w § 3 ust. 5,</w:t>
      </w:r>
      <w:r w:rsidRPr="00094E8E">
        <w:rPr>
          <w:rFonts w:ascii="Calibri" w:hAnsi="Calibri" w:cs="Arial"/>
          <w:sz w:val="18"/>
          <w:szCs w:val="18"/>
        </w:rPr>
        <w:t xml:space="preserve"> Bank wypłaca środki</w:t>
      </w:r>
      <w:r w:rsidR="0031510A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w złotych polskich w wysokości ustalonej na dzień przyjęcia wniosku o kredyt. Jeżeli środki z udzielonego przez Bank kredytu </w:t>
      </w:r>
      <w:r w:rsidR="00CA0082" w:rsidRPr="00094E8E">
        <w:rPr>
          <w:rFonts w:ascii="Calibri" w:hAnsi="Calibri" w:cs="Arial"/>
          <w:sz w:val="18"/>
          <w:szCs w:val="18"/>
        </w:rPr>
        <w:t xml:space="preserve">nie </w:t>
      </w:r>
      <w:r w:rsidRPr="00094E8E">
        <w:rPr>
          <w:rFonts w:ascii="Calibri" w:hAnsi="Calibri" w:cs="Arial"/>
          <w:sz w:val="18"/>
          <w:szCs w:val="18"/>
        </w:rPr>
        <w:t>pokryją całości zobowiązań K</w:t>
      </w:r>
      <w:r w:rsidR="00FE2BB6" w:rsidRPr="00094E8E">
        <w:rPr>
          <w:rFonts w:ascii="Calibri" w:hAnsi="Calibri" w:cs="Arial"/>
          <w:sz w:val="18"/>
          <w:szCs w:val="18"/>
        </w:rPr>
        <w:t>redytobiorcy</w:t>
      </w:r>
      <w:r w:rsidRPr="00094E8E">
        <w:rPr>
          <w:rFonts w:ascii="Calibri" w:hAnsi="Calibri" w:cs="Arial"/>
          <w:sz w:val="18"/>
          <w:szCs w:val="18"/>
        </w:rPr>
        <w:t>, pozostałą do spłaty część należności K</w:t>
      </w:r>
      <w:r w:rsidR="00FE2BB6" w:rsidRPr="00094E8E">
        <w:rPr>
          <w:rFonts w:ascii="Calibri" w:hAnsi="Calibri" w:cs="Arial"/>
          <w:sz w:val="18"/>
          <w:szCs w:val="18"/>
        </w:rPr>
        <w:t>redytobiorca r</w:t>
      </w:r>
      <w:r w:rsidRPr="00094E8E">
        <w:rPr>
          <w:rFonts w:ascii="Calibri" w:hAnsi="Calibri" w:cs="Arial"/>
          <w:sz w:val="18"/>
          <w:szCs w:val="18"/>
        </w:rPr>
        <w:t xml:space="preserve">eguluje </w:t>
      </w:r>
      <w:r w:rsidR="0031510A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z własnych środków.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20"/>
        </w:numPr>
        <w:tabs>
          <w:tab w:val="clear" w:pos="284"/>
          <w:tab w:val="num" w:pos="-3240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 przypadku wykorzystania kredytu w kwocie niższej </w:t>
      </w:r>
      <w:r w:rsidR="0031510A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od kwoty udzielonego kredytu,</w:t>
      </w:r>
      <w:r w:rsidR="00D655A8" w:rsidRPr="00094E8E">
        <w:rPr>
          <w:rFonts w:ascii="Calibri" w:hAnsi="Calibri" w:cs="Arial"/>
          <w:sz w:val="18"/>
          <w:szCs w:val="18"/>
        </w:rPr>
        <w:t xml:space="preserve"> Kredytobiorca może </w:t>
      </w:r>
      <w:r w:rsidR="00016B98" w:rsidRPr="00094E8E">
        <w:rPr>
          <w:rFonts w:ascii="Calibri" w:hAnsi="Calibri" w:cs="Arial"/>
          <w:sz w:val="18"/>
          <w:szCs w:val="18"/>
        </w:rPr>
        <w:t xml:space="preserve">dokonać </w:t>
      </w:r>
      <w:r w:rsidR="00D655A8" w:rsidRPr="00094E8E">
        <w:rPr>
          <w:rFonts w:ascii="Calibri" w:hAnsi="Calibri" w:cs="Arial"/>
          <w:sz w:val="18"/>
          <w:szCs w:val="18"/>
        </w:rPr>
        <w:t xml:space="preserve">zwrotu </w:t>
      </w:r>
      <w:r w:rsidR="000C2186" w:rsidRPr="00094E8E">
        <w:rPr>
          <w:rFonts w:ascii="Calibri" w:hAnsi="Calibri" w:cs="Arial"/>
          <w:sz w:val="18"/>
          <w:szCs w:val="18"/>
        </w:rPr>
        <w:t>niewykorzystanej kwoty kredytu</w:t>
      </w:r>
      <w:r w:rsidR="00D655A8" w:rsidRPr="00094E8E">
        <w:rPr>
          <w:rFonts w:ascii="Calibri" w:hAnsi="Calibri" w:cs="Arial"/>
          <w:sz w:val="18"/>
          <w:szCs w:val="18"/>
        </w:rPr>
        <w:t>. W takim przypadku Bank ustala nową wysokość rat kredytu</w:t>
      </w:r>
      <w:r w:rsidRPr="00094E8E">
        <w:rPr>
          <w:rFonts w:ascii="Calibri" w:hAnsi="Calibri" w:cs="Arial"/>
          <w:sz w:val="18"/>
          <w:szCs w:val="18"/>
        </w:rPr>
        <w:t xml:space="preserve">. Zmiana wysokości rat spłaty kapitału wymaga sporządzenia aneksu do Umowy kredytu i </w:t>
      </w:r>
      <w:r w:rsidR="000C2186" w:rsidRPr="00094E8E">
        <w:rPr>
          <w:rFonts w:ascii="Calibri" w:hAnsi="Calibri" w:cs="Arial"/>
          <w:sz w:val="18"/>
          <w:szCs w:val="18"/>
        </w:rPr>
        <w:t xml:space="preserve">przekazania </w:t>
      </w:r>
      <w:r w:rsidR="00861061" w:rsidRPr="00094E8E">
        <w:rPr>
          <w:rFonts w:ascii="Calibri" w:hAnsi="Calibri" w:cs="Arial"/>
          <w:sz w:val="18"/>
          <w:szCs w:val="18"/>
        </w:rPr>
        <w:t xml:space="preserve">przez Bank </w:t>
      </w:r>
      <w:r w:rsidRPr="00094E8E">
        <w:rPr>
          <w:rFonts w:ascii="Calibri" w:hAnsi="Calibri" w:cs="Arial"/>
          <w:sz w:val="18"/>
          <w:szCs w:val="18"/>
        </w:rPr>
        <w:t>nowego harmonogramu spłat rat</w:t>
      </w:r>
      <w:r w:rsidR="00D655A8" w:rsidRPr="00094E8E">
        <w:rPr>
          <w:rFonts w:ascii="Calibri" w:hAnsi="Calibri" w:cs="Arial"/>
          <w:sz w:val="18"/>
          <w:szCs w:val="18"/>
        </w:rPr>
        <w:t xml:space="preserve"> kredytu</w:t>
      </w:r>
      <w:r w:rsidRPr="00094E8E">
        <w:rPr>
          <w:rFonts w:ascii="Calibri" w:hAnsi="Calibri" w:cs="Arial"/>
          <w:sz w:val="18"/>
          <w:szCs w:val="18"/>
        </w:rPr>
        <w:t>.</w:t>
      </w:r>
      <w:r w:rsidR="00D655A8" w:rsidRPr="00094E8E">
        <w:rPr>
          <w:rFonts w:ascii="Calibri" w:hAnsi="Calibri" w:cs="Arial"/>
          <w:sz w:val="18"/>
          <w:szCs w:val="18"/>
        </w:rPr>
        <w:t xml:space="preserve"> Zwrot części niewykorzystanej kwoty udzielonego kredytu nie skutkuje obniżeniem prowizji </w:t>
      </w:r>
      <w:r w:rsidR="0031510A" w:rsidRPr="00094E8E">
        <w:rPr>
          <w:rFonts w:ascii="Calibri" w:hAnsi="Calibri" w:cs="Arial"/>
          <w:sz w:val="18"/>
          <w:szCs w:val="18"/>
        </w:rPr>
        <w:br/>
      </w:r>
      <w:r w:rsidR="00D655A8" w:rsidRPr="00094E8E">
        <w:rPr>
          <w:rFonts w:ascii="Calibri" w:hAnsi="Calibri" w:cs="Arial"/>
          <w:sz w:val="18"/>
          <w:szCs w:val="18"/>
        </w:rPr>
        <w:t>za udzielenie kredytu.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20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Środki z kredytu nie zostaną uruchomione, jeżeli: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12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Kredytobiorca nie</w:t>
      </w:r>
      <w:r w:rsidR="008C5885" w:rsidRPr="00094E8E">
        <w:rPr>
          <w:rFonts w:ascii="Calibri" w:hAnsi="Calibri" w:cs="Arial"/>
          <w:sz w:val="18"/>
          <w:szCs w:val="18"/>
        </w:rPr>
        <w:t xml:space="preserve"> zapewni środków na rachunku </w:t>
      </w:r>
      <w:r w:rsidR="0036761E" w:rsidRPr="00094E8E">
        <w:rPr>
          <w:rFonts w:ascii="Calibri" w:hAnsi="Calibri" w:cs="Arial"/>
          <w:sz w:val="18"/>
          <w:szCs w:val="18"/>
        </w:rPr>
        <w:br/>
      </w:r>
      <w:r w:rsidR="008C5885" w:rsidRPr="00094E8E">
        <w:rPr>
          <w:rFonts w:ascii="Calibri" w:hAnsi="Calibri" w:cs="Arial"/>
          <w:sz w:val="18"/>
          <w:szCs w:val="18"/>
        </w:rPr>
        <w:t xml:space="preserve">na </w:t>
      </w:r>
      <w:r w:rsidRPr="00094E8E">
        <w:rPr>
          <w:rFonts w:ascii="Calibri" w:hAnsi="Calibri" w:cs="Arial"/>
          <w:sz w:val="18"/>
          <w:szCs w:val="18"/>
        </w:rPr>
        <w:t>opłacenie prowizji za udzielenie kredytu</w:t>
      </w:r>
      <w:r w:rsidR="00B9138D">
        <w:rPr>
          <w:rFonts w:ascii="Calibri" w:hAnsi="Calibri" w:cs="Arial"/>
          <w:sz w:val="18"/>
          <w:szCs w:val="18"/>
        </w:rPr>
        <w:t>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12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Kredytobiorca nie spełnił warunków określonych </w:t>
      </w:r>
      <w:r w:rsidR="0036761E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Umowie kredytu;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12"/>
        </w:numPr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po zawarciu Umowy kredytu </w:t>
      </w:r>
      <w:r w:rsidR="002B4311" w:rsidRPr="00094E8E">
        <w:rPr>
          <w:rFonts w:ascii="Calibri" w:hAnsi="Calibri" w:cs="Arial"/>
          <w:sz w:val="18"/>
          <w:szCs w:val="18"/>
        </w:rPr>
        <w:t xml:space="preserve">a przed wypłatą środków </w:t>
      </w:r>
      <w:r w:rsidRPr="00094E8E">
        <w:rPr>
          <w:rFonts w:ascii="Calibri" w:hAnsi="Calibri" w:cs="Arial"/>
          <w:sz w:val="18"/>
          <w:szCs w:val="18"/>
        </w:rPr>
        <w:t xml:space="preserve">Bank uzyskał informację, że została wszczęta egzekucja </w:t>
      </w:r>
      <w:r w:rsidR="007C7321" w:rsidRPr="00094E8E">
        <w:rPr>
          <w:rFonts w:ascii="Calibri" w:hAnsi="Calibri" w:cs="Arial"/>
          <w:sz w:val="18"/>
          <w:szCs w:val="18"/>
        </w:rPr>
        <w:t xml:space="preserve">długów </w:t>
      </w:r>
      <w:r w:rsidRPr="00094E8E">
        <w:rPr>
          <w:rFonts w:ascii="Calibri" w:hAnsi="Calibri" w:cs="Arial"/>
          <w:sz w:val="18"/>
          <w:szCs w:val="18"/>
        </w:rPr>
        <w:t>lub został złożony wniosek o ogłoszenie upadłości lub o zawarcie układu z wierzycielami wobec: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5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Kredytobiorcy i/lub jego małżonka, </w:t>
      </w:r>
      <w:r w:rsidR="00584FBF" w:rsidRPr="00094E8E">
        <w:rPr>
          <w:rFonts w:ascii="Calibri" w:hAnsi="Calibri" w:cs="Arial"/>
          <w:sz w:val="18"/>
          <w:szCs w:val="18"/>
        </w:rPr>
        <w:t>działających, jako</w:t>
      </w:r>
      <w:r w:rsidRPr="00094E8E">
        <w:rPr>
          <w:rFonts w:ascii="Calibri" w:hAnsi="Calibri" w:cs="Arial"/>
          <w:sz w:val="18"/>
          <w:szCs w:val="18"/>
        </w:rPr>
        <w:t xml:space="preserve"> jednoosobowy przedsiębiorca lub wspólnik spółki osobowej,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5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Poręczyciela i/lub jego małżonka, </w:t>
      </w:r>
      <w:r w:rsidR="00584FBF" w:rsidRPr="00094E8E">
        <w:rPr>
          <w:rFonts w:ascii="Calibri" w:hAnsi="Calibri" w:cs="Arial"/>
          <w:sz w:val="18"/>
          <w:szCs w:val="18"/>
        </w:rPr>
        <w:t>działających, jako</w:t>
      </w:r>
      <w:r w:rsidRPr="00094E8E">
        <w:rPr>
          <w:rFonts w:ascii="Calibri" w:hAnsi="Calibri" w:cs="Arial"/>
          <w:sz w:val="18"/>
          <w:szCs w:val="18"/>
        </w:rPr>
        <w:t xml:space="preserve"> jednoosobowy przedsiębiorca lub wspólnik spółki osobowej.</w:t>
      </w:r>
    </w:p>
    <w:p w:rsidR="00D815EE" w:rsidRPr="00592649" w:rsidRDefault="00D815EE" w:rsidP="00EB4160">
      <w:pPr>
        <w:pStyle w:val="Tekstpodstawowy"/>
        <w:widowControl w:val="0"/>
        <w:numPr>
          <w:ilvl w:val="0"/>
          <w:numId w:val="20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Po upływie terminu, o kt</w:t>
      </w:r>
      <w:r w:rsidRPr="00592649">
        <w:rPr>
          <w:rFonts w:ascii="Calibri" w:hAnsi="Calibri" w:cs="Arial"/>
          <w:sz w:val="18"/>
          <w:szCs w:val="18"/>
        </w:rPr>
        <w:t xml:space="preserve">órym mowa w ust. </w:t>
      </w:r>
      <w:r w:rsidR="00B974BA" w:rsidRPr="00592649">
        <w:rPr>
          <w:rFonts w:ascii="Calibri" w:hAnsi="Calibri" w:cs="Arial"/>
          <w:sz w:val="18"/>
          <w:szCs w:val="18"/>
        </w:rPr>
        <w:t xml:space="preserve">3 </w:t>
      </w:r>
      <w:r w:rsidRPr="00592649">
        <w:rPr>
          <w:rFonts w:ascii="Calibri" w:hAnsi="Calibri" w:cs="Arial"/>
          <w:sz w:val="18"/>
          <w:szCs w:val="18"/>
        </w:rPr>
        <w:t xml:space="preserve"> Kredytobiorcy nie przysługuje roszczenie o wypłatę środków z kredytu (wygaśnięcie Umowy kredytu).</w:t>
      </w:r>
    </w:p>
    <w:p w:rsidR="00843E0D" w:rsidRPr="00094E8E" w:rsidRDefault="00843E0D" w:rsidP="00EB4160">
      <w:pPr>
        <w:pStyle w:val="Tekstpodstawowy"/>
        <w:widowControl w:val="0"/>
        <w:numPr>
          <w:ilvl w:val="0"/>
          <w:numId w:val="20"/>
        </w:numPr>
        <w:tabs>
          <w:tab w:val="clear" w:pos="284"/>
        </w:tabs>
        <w:spacing w:after="0"/>
        <w:rPr>
          <w:rFonts w:ascii="Calibri" w:hAnsi="Calibri" w:cs="Arial"/>
          <w:sz w:val="18"/>
          <w:szCs w:val="18"/>
        </w:rPr>
      </w:pPr>
      <w:r w:rsidRPr="00592649">
        <w:rPr>
          <w:rFonts w:ascii="Calibri" w:hAnsi="Calibri" w:cs="Arial"/>
          <w:sz w:val="18"/>
          <w:szCs w:val="18"/>
        </w:rPr>
        <w:t xml:space="preserve">W sytuacji opisanej </w:t>
      </w:r>
      <w:r w:rsidR="00B916C6" w:rsidRPr="00592649">
        <w:rPr>
          <w:rFonts w:ascii="Calibri" w:hAnsi="Calibri" w:cs="Arial"/>
          <w:sz w:val="18"/>
          <w:szCs w:val="18"/>
        </w:rPr>
        <w:t xml:space="preserve">w ust. </w:t>
      </w:r>
      <w:r w:rsidR="00B974BA" w:rsidRPr="00592649">
        <w:rPr>
          <w:rFonts w:ascii="Calibri" w:hAnsi="Calibri" w:cs="Arial"/>
          <w:sz w:val="18"/>
          <w:szCs w:val="18"/>
        </w:rPr>
        <w:t xml:space="preserve">6 </w:t>
      </w:r>
      <w:r w:rsidR="00B916C6" w:rsidRPr="00592649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 xml:space="preserve">Umowa kredytu wygasa, </w:t>
      </w:r>
      <w:r w:rsidR="0036761E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co oznacza, że po stronie Kredytobiorcy nie is</w:t>
      </w:r>
      <w:r w:rsidR="00861061" w:rsidRPr="00094E8E">
        <w:rPr>
          <w:rFonts w:ascii="Calibri" w:hAnsi="Calibri" w:cs="Arial"/>
          <w:sz w:val="18"/>
          <w:szCs w:val="18"/>
        </w:rPr>
        <w:t>tnieje wobec Banku roszczenie</w:t>
      </w:r>
      <w:r w:rsidR="0036761E" w:rsidRPr="00094E8E">
        <w:rPr>
          <w:rFonts w:ascii="Calibri" w:hAnsi="Calibri" w:cs="Arial"/>
          <w:sz w:val="18"/>
          <w:szCs w:val="18"/>
        </w:rPr>
        <w:t xml:space="preserve"> </w:t>
      </w:r>
      <w:r w:rsidR="00861061" w:rsidRPr="00094E8E">
        <w:rPr>
          <w:rFonts w:ascii="Calibri" w:hAnsi="Calibri" w:cs="Arial"/>
          <w:sz w:val="18"/>
          <w:szCs w:val="18"/>
        </w:rPr>
        <w:t>o zawarcie Umowy</w:t>
      </w:r>
      <w:r w:rsidR="00D8684F" w:rsidRPr="00094E8E">
        <w:rPr>
          <w:rFonts w:ascii="Calibri" w:hAnsi="Calibri" w:cs="Arial"/>
          <w:sz w:val="18"/>
          <w:szCs w:val="18"/>
        </w:rPr>
        <w:t xml:space="preserve"> kredytu </w:t>
      </w:r>
      <w:r w:rsidR="00861061" w:rsidRPr="00094E8E">
        <w:rPr>
          <w:rFonts w:ascii="Calibri" w:hAnsi="Calibri" w:cs="Arial"/>
          <w:sz w:val="18"/>
          <w:szCs w:val="18"/>
        </w:rPr>
        <w:t xml:space="preserve">na warunkach określonych w decyzji kredytowej, </w:t>
      </w:r>
      <w:r w:rsidRPr="00094E8E">
        <w:rPr>
          <w:rFonts w:ascii="Calibri" w:hAnsi="Calibri" w:cs="Arial"/>
          <w:sz w:val="18"/>
          <w:szCs w:val="18"/>
        </w:rPr>
        <w:t>jak również nie przysługuje mu roszczenie o zwrot poniesionych kosztów związanych z kompletowaniem przez niego wszystkich dokumentów stanowiących elementy wniosku kredytowego.</w:t>
      </w:r>
    </w:p>
    <w:p w:rsidR="005B4E8B" w:rsidRPr="00094E8E" w:rsidRDefault="005B4E8B" w:rsidP="005B4E8B">
      <w:pPr>
        <w:pStyle w:val="Tekstpodstawowy"/>
        <w:widowControl w:val="0"/>
        <w:spacing w:after="0"/>
        <w:ind w:left="284"/>
        <w:rPr>
          <w:rFonts w:ascii="Calibri" w:hAnsi="Calibri" w:cs="Arial"/>
          <w:sz w:val="18"/>
          <w:szCs w:val="18"/>
        </w:rPr>
      </w:pPr>
    </w:p>
    <w:bookmarkEnd w:id="15"/>
    <w:bookmarkEnd w:id="16"/>
    <w:p w:rsidR="00131B06" w:rsidRPr="00094E8E" w:rsidRDefault="00131B06" w:rsidP="00131B06">
      <w:pPr>
        <w:pStyle w:val="Nagwek1"/>
        <w:spacing w:before="0" w:after="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lastRenderedPageBreak/>
        <w:t>Rozdział 8.  Reklamacje</w:t>
      </w:r>
    </w:p>
    <w:p w:rsidR="00131B06" w:rsidRPr="00094E8E" w:rsidRDefault="00131B06" w:rsidP="008C60E9">
      <w:pPr>
        <w:pStyle w:val="Nagwek2"/>
        <w:numPr>
          <w:ilvl w:val="0"/>
          <w:numId w:val="38"/>
        </w:numPr>
        <w:spacing w:before="120"/>
        <w:rPr>
          <w:rFonts w:ascii="Calibri" w:hAnsi="Calibri"/>
          <w:sz w:val="18"/>
          <w:szCs w:val="18"/>
        </w:rPr>
      </w:pPr>
    </w:p>
    <w:p w:rsidR="00131B06" w:rsidRPr="00094E8E" w:rsidRDefault="00131B06" w:rsidP="00131B06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1.</w:t>
      </w: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ab/>
      </w:r>
      <w:r w:rsidRPr="00094E8E">
        <w:rPr>
          <w:rFonts w:ascii="Calibri" w:eastAsia="Calibri" w:hAnsi="Calibri" w:cs="Arial"/>
          <w:sz w:val="18"/>
          <w:szCs w:val="18"/>
        </w:rPr>
        <w:t>Kredytobiorca, może zgłosić reklamację, dotyczącą usług świadczonych przez Bank w następującym trybie:</w:t>
      </w:r>
    </w:p>
    <w:p w:rsidR="00131B06" w:rsidRPr="00094E8E" w:rsidRDefault="00131B06" w:rsidP="008C60E9">
      <w:pPr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pocztą tradycyjną kierując </w:t>
      </w:r>
      <w:r w:rsidR="00A52BC4" w:rsidRPr="00094E8E">
        <w:rPr>
          <w:rFonts w:ascii="Calibri" w:hAnsi="Calibri" w:cs="Arial"/>
          <w:sz w:val="18"/>
          <w:szCs w:val="18"/>
        </w:rPr>
        <w:t>pismo na adres korespondencyjny</w:t>
      </w:r>
      <w:r w:rsidRPr="00094E8E">
        <w:rPr>
          <w:rFonts w:ascii="Calibri" w:hAnsi="Calibri" w:cs="Arial"/>
          <w:sz w:val="18"/>
          <w:szCs w:val="18"/>
        </w:rPr>
        <w:t xml:space="preserve"> Banku</w:t>
      </w:r>
      <w:r w:rsidR="00A52BC4" w:rsidRPr="00094E8E">
        <w:rPr>
          <w:rFonts w:ascii="Calibri" w:hAnsi="Calibri" w:cs="Arial"/>
          <w:sz w:val="18"/>
          <w:szCs w:val="18"/>
        </w:rPr>
        <w:t xml:space="preserve">: </w:t>
      </w:r>
      <w:r w:rsidR="00592649">
        <w:rPr>
          <w:rFonts w:ascii="Calibri" w:hAnsi="Calibri" w:cs="Arial"/>
          <w:sz w:val="18"/>
          <w:szCs w:val="18"/>
        </w:rPr>
        <w:t>59-930 Pieńsk, ul. Staszica 20</w:t>
      </w:r>
      <w:r w:rsidRPr="00094E8E">
        <w:rPr>
          <w:rFonts w:ascii="Calibri" w:hAnsi="Calibri" w:cs="Arial"/>
          <w:sz w:val="18"/>
          <w:szCs w:val="18"/>
        </w:rPr>
        <w:t>;</w:t>
      </w:r>
    </w:p>
    <w:p w:rsidR="00131B06" w:rsidRPr="00094E8E" w:rsidRDefault="00131B06" w:rsidP="008C60E9">
      <w:pPr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telefonicznie, faksem lub pocztą elektroniczną (dane kontaktowe dostępne są na stronie internetowej Banku);</w:t>
      </w:r>
    </w:p>
    <w:p w:rsidR="00131B06" w:rsidRPr="00094E8E" w:rsidRDefault="00131B06" w:rsidP="008C60E9">
      <w:pPr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za pomocą systemu bankowości internetowej;</w:t>
      </w:r>
    </w:p>
    <w:p w:rsidR="00131B06" w:rsidRPr="00094E8E" w:rsidRDefault="00A52BC4" w:rsidP="008C60E9">
      <w:pPr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pisemnie lub ustnie w placówce</w:t>
      </w:r>
      <w:r w:rsidR="00131B06" w:rsidRPr="00094E8E">
        <w:rPr>
          <w:rFonts w:ascii="Calibri" w:hAnsi="Calibri" w:cs="Arial"/>
          <w:sz w:val="18"/>
          <w:szCs w:val="18"/>
        </w:rPr>
        <w:t xml:space="preserve"> Banku. </w:t>
      </w:r>
    </w:p>
    <w:p w:rsidR="00131B06" w:rsidRPr="00094E8E" w:rsidRDefault="00131B06" w:rsidP="00131B06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2.</w:t>
      </w:r>
      <w:r w:rsidRPr="00094E8E">
        <w:rPr>
          <w:rFonts w:ascii="Calibri" w:eastAsia="Calibri" w:hAnsi="Calibri" w:cs="Arial"/>
          <w:sz w:val="18"/>
          <w:szCs w:val="18"/>
        </w:rPr>
        <w:tab/>
        <w:t xml:space="preserve">Bank </w:t>
      </w:r>
      <w:r w:rsidR="00D73989" w:rsidRPr="00094E8E">
        <w:rPr>
          <w:rFonts w:ascii="Calibri" w:eastAsia="Calibri" w:hAnsi="Calibri" w:cs="Arial"/>
          <w:sz w:val="18"/>
          <w:szCs w:val="18"/>
        </w:rPr>
        <w:t>rozpatruje reklamację i ud</w:t>
      </w:r>
      <w:r w:rsidR="0036761E" w:rsidRPr="00094E8E">
        <w:rPr>
          <w:rFonts w:ascii="Calibri" w:eastAsia="Calibri" w:hAnsi="Calibri" w:cs="Arial"/>
          <w:sz w:val="18"/>
          <w:szCs w:val="18"/>
        </w:rPr>
        <w:t xml:space="preserve">ziela odpowiedzi Kredytobiorcy </w:t>
      </w:r>
      <w:r w:rsidR="00D73989" w:rsidRPr="00094E8E">
        <w:rPr>
          <w:rFonts w:ascii="Calibri" w:eastAsia="Calibri" w:hAnsi="Calibri" w:cs="Arial"/>
          <w:sz w:val="18"/>
          <w:szCs w:val="18"/>
        </w:rPr>
        <w:t xml:space="preserve">w postaci papierowej </w:t>
      </w:r>
      <w:r w:rsidRPr="00094E8E">
        <w:rPr>
          <w:rFonts w:ascii="Calibri" w:eastAsia="Calibri" w:hAnsi="Calibri" w:cs="Arial"/>
          <w:sz w:val="18"/>
          <w:szCs w:val="18"/>
        </w:rPr>
        <w:t>lub za pomocą innego trwałego nośnika informacji.</w:t>
      </w:r>
    </w:p>
    <w:p w:rsidR="00131B06" w:rsidRPr="00094E8E" w:rsidRDefault="00131B06" w:rsidP="00131B06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3.</w:t>
      </w:r>
      <w:r w:rsidRPr="00094E8E">
        <w:rPr>
          <w:rFonts w:ascii="Calibri" w:eastAsia="Calibri" w:hAnsi="Calibri" w:cs="Arial"/>
          <w:sz w:val="18"/>
          <w:szCs w:val="18"/>
        </w:rPr>
        <w:tab/>
        <w:t>Odpowiedź, o której mowa w ust. 2 może zostać dostarczona pocztą elektroniczną wyłącznie na wniosek Kredytobiorcy.</w:t>
      </w:r>
    </w:p>
    <w:p w:rsidR="00550FA6" w:rsidRPr="00094E8E" w:rsidRDefault="00131B06" w:rsidP="000D181B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4.</w:t>
      </w:r>
      <w:r w:rsidRPr="00094E8E">
        <w:rPr>
          <w:rFonts w:ascii="Calibri" w:eastAsia="Calibri" w:hAnsi="Calibri" w:cs="Arial"/>
          <w:sz w:val="18"/>
          <w:szCs w:val="18"/>
        </w:rPr>
        <w:tab/>
      </w:r>
      <w:r w:rsidR="00D73989" w:rsidRPr="00094E8E">
        <w:rPr>
          <w:rFonts w:ascii="Calibri" w:eastAsia="Calibri" w:hAnsi="Calibri" w:cs="Arial"/>
          <w:sz w:val="18"/>
          <w:szCs w:val="18"/>
        </w:rPr>
        <w:t xml:space="preserve">Bank udziela odpowiedzi, o której mowa w ust. 2  </w:t>
      </w:r>
      <w:r w:rsidRPr="00094E8E">
        <w:rPr>
          <w:rFonts w:ascii="Calibri" w:eastAsia="Calibri" w:hAnsi="Calibri" w:cs="Arial"/>
          <w:sz w:val="18"/>
          <w:szCs w:val="18"/>
        </w:rPr>
        <w:t>bez zbędnej zwłoki jednak nie później niż w terminie do 30 dni kalendarzowych od daty otrzymania reklamacji.</w:t>
      </w:r>
    </w:p>
    <w:p w:rsidR="00131B06" w:rsidRPr="00094E8E" w:rsidRDefault="00131B06" w:rsidP="00131B06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5.</w:t>
      </w:r>
      <w:r w:rsidRPr="00094E8E">
        <w:rPr>
          <w:rFonts w:ascii="Calibri" w:eastAsia="Calibri" w:hAnsi="Calibri" w:cs="Arial"/>
          <w:sz w:val="18"/>
          <w:szCs w:val="18"/>
        </w:rPr>
        <w:tab/>
        <w:t>W przypadku, gdy z uwagi na złożoność sprawy, zachodzi konieczność przeprowadzenia pos</w:t>
      </w:r>
      <w:r w:rsidR="0036761E" w:rsidRPr="00094E8E">
        <w:rPr>
          <w:rFonts w:ascii="Calibri" w:eastAsia="Calibri" w:hAnsi="Calibri" w:cs="Arial"/>
          <w:sz w:val="18"/>
          <w:szCs w:val="18"/>
        </w:rPr>
        <w:t>tępowania</w:t>
      </w:r>
      <w:r w:rsidR="002A4156" w:rsidRPr="00094E8E">
        <w:rPr>
          <w:rFonts w:ascii="Calibri" w:eastAsia="Calibri" w:hAnsi="Calibri" w:cs="Arial"/>
          <w:sz w:val="18"/>
          <w:szCs w:val="18"/>
        </w:rPr>
        <w:t xml:space="preserve"> </w:t>
      </w:r>
      <w:r w:rsidR="0036761E" w:rsidRPr="00094E8E">
        <w:rPr>
          <w:rFonts w:ascii="Calibri" w:eastAsia="Calibri" w:hAnsi="Calibri" w:cs="Arial"/>
          <w:sz w:val="18"/>
          <w:szCs w:val="18"/>
        </w:rPr>
        <w:t xml:space="preserve">wyjaśniającego </w:t>
      </w:r>
      <w:r w:rsidRPr="00094E8E">
        <w:rPr>
          <w:rFonts w:ascii="Calibri" w:eastAsia="Calibri" w:hAnsi="Calibri" w:cs="Arial"/>
          <w:sz w:val="18"/>
          <w:szCs w:val="18"/>
        </w:rPr>
        <w:t>i termin 30-dniowy nie może zostać dotrzymany, Bank informuje Kredytobiorcę o:</w:t>
      </w:r>
    </w:p>
    <w:p w:rsidR="00131B06" w:rsidRPr="00094E8E" w:rsidRDefault="00BC4435" w:rsidP="00131B06">
      <w:pPr>
        <w:tabs>
          <w:tab w:val="left" w:pos="1080"/>
          <w:tab w:val="left" w:pos="1134"/>
        </w:tabs>
        <w:autoSpaceDE w:val="0"/>
        <w:autoSpaceDN w:val="0"/>
        <w:adjustRightInd w:val="0"/>
        <w:ind w:left="1080" w:hanging="513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1)</w:t>
      </w:r>
      <w:r w:rsidRPr="00094E8E">
        <w:rPr>
          <w:rFonts w:ascii="Calibri" w:eastAsia="Calibri" w:hAnsi="Calibri" w:cs="Arial"/>
          <w:sz w:val="18"/>
          <w:szCs w:val="18"/>
        </w:rPr>
        <w:t xml:space="preserve">  </w:t>
      </w:r>
      <w:r w:rsidR="00131B06" w:rsidRPr="00094E8E">
        <w:rPr>
          <w:rFonts w:ascii="Calibri" w:eastAsia="Calibri" w:hAnsi="Calibri" w:cs="Arial"/>
          <w:sz w:val="18"/>
          <w:szCs w:val="18"/>
        </w:rPr>
        <w:t>przyczynie opóźnienia;</w:t>
      </w:r>
    </w:p>
    <w:p w:rsidR="00131B06" w:rsidRPr="00094E8E" w:rsidRDefault="00BC4435" w:rsidP="00131B06">
      <w:pPr>
        <w:tabs>
          <w:tab w:val="left" w:pos="1080"/>
          <w:tab w:val="left" w:pos="1134"/>
        </w:tabs>
        <w:autoSpaceDE w:val="0"/>
        <w:autoSpaceDN w:val="0"/>
        <w:adjustRightInd w:val="0"/>
        <w:ind w:left="1080" w:hanging="513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2)</w:t>
      </w:r>
      <w:r w:rsidRPr="00094E8E">
        <w:rPr>
          <w:rFonts w:ascii="Calibri" w:eastAsia="Calibri" w:hAnsi="Calibri" w:cs="Arial"/>
          <w:sz w:val="18"/>
          <w:szCs w:val="18"/>
        </w:rPr>
        <w:t xml:space="preserve">  </w:t>
      </w:r>
      <w:r w:rsidR="00131B06" w:rsidRPr="00094E8E">
        <w:rPr>
          <w:rFonts w:ascii="Calibri" w:eastAsia="Calibri" w:hAnsi="Calibri" w:cs="Arial"/>
          <w:sz w:val="18"/>
          <w:szCs w:val="18"/>
        </w:rPr>
        <w:t>wskazuje okoliczności, które muszą zostać ustalone;</w:t>
      </w:r>
    </w:p>
    <w:p w:rsidR="00550FA6" w:rsidRPr="00094E8E" w:rsidRDefault="00BC4435" w:rsidP="009D2194">
      <w:pPr>
        <w:tabs>
          <w:tab w:val="left" w:pos="1080"/>
          <w:tab w:val="left" w:pos="1134"/>
        </w:tabs>
        <w:autoSpaceDE w:val="0"/>
        <w:autoSpaceDN w:val="0"/>
        <w:adjustRightInd w:val="0"/>
        <w:ind w:left="1080" w:hanging="513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3)</w:t>
      </w:r>
      <w:r w:rsidRPr="00094E8E">
        <w:rPr>
          <w:rFonts w:ascii="Calibri" w:eastAsia="Calibri" w:hAnsi="Calibri" w:cs="Arial"/>
          <w:sz w:val="18"/>
          <w:szCs w:val="18"/>
        </w:rPr>
        <w:t xml:space="preserve">  </w:t>
      </w:r>
      <w:r w:rsidR="00131B06" w:rsidRPr="00094E8E">
        <w:rPr>
          <w:rFonts w:ascii="Calibri" w:eastAsia="Calibri" w:hAnsi="Calibri" w:cs="Arial"/>
          <w:sz w:val="18"/>
          <w:szCs w:val="18"/>
        </w:rPr>
        <w:t>wskazuje przewidywany termin udzielenia odpowiedzi.</w:t>
      </w:r>
    </w:p>
    <w:p w:rsidR="00CD292B" w:rsidRPr="00094E8E" w:rsidRDefault="00131B06" w:rsidP="00D80A64">
      <w:pPr>
        <w:autoSpaceDE w:val="0"/>
        <w:autoSpaceDN w:val="0"/>
        <w:adjustRightInd w:val="0"/>
        <w:ind w:left="284" w:hanging="284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eastAsia="Calibri" w:hAnsi="Calibri" w:cs="Arial"/>
          <w:b/>
          <w:color w:val="008364"/>
          <w:sz w:val="18"/>
          <w:szCs w:val="18"/>
        </w:rPr>
        <w:t>6</w:t>
      </w:r>
      <w:r w:rsidRPr="00094E8E">
        <w:rPr>
          <w:rFonts w:ascii="Calibri" w:eastAsia="Calibri" w:hAnsi="Calibri" w:cs="Arial"/>
          <w:sz w:val="18"/>
          <w:szCs w:val="18"/>
        </w:rPr>
        <w:t>.</w:t>
      </w:r>
      <w:r w:rsidR="00D80A64" w:rsidRPr="00094E8E">
        <w:rPr>
          <w:rFonts w:ascii="Calibri" w:eastAsia="Calibri" w:hAnsi="Calibri" w:cs="Arial"/>
          <w:sz w:val="18"/>
          <w:szCs w:val="18"/>
        </w:rPr>
        <w:t xml:space="preserve">  </w:t>
      </w:r>
      <w:r w:rsidRPr="00094E8E">
        <w:rPr>
          <w:rFonts w:ascii="Calibri" w:eastAsia="Calibri" w:hAnsi="Calibri" w:cs="Arial"/>
          <w:sz w:val="18"/>
          <w:szCs w:val="18"/>
        </w:rPr>
        <w:t xml:space="preserve">W przypadku, o którym mowa w ust. 5, termin rozpatrzenia </w:t>
      </w:r>
      <w:r w:rsidR="0036761E" w:rsidRPr="00094E8E">
        <w:rPr>
          <w:rFonts w:ascii="Calibri" w:eastAsia="Calibri" w:hAnsi="Calibri" w:cs="Arial"/>
          <w:sz w:val="18"/>
          <w:szCs w:val="18"/>
        </w:rPr>
        <w:t xml:space="preserve"> </w:t>
      </w:r>
      <w:r w:rsidRPr="00094E8E">
        <w:rPr>
          <w:rFonts w:ascii="Calibri" w:eastAsia="Calibri" w:hAnsi="Calibri" w:cs="Arial"/>
          <w:sz w:val="18"/>
          <w:szCs w:val="18"/>
        </w:rPr>
        <w:t>reklamacji</w:t>
      </w:r>
      <w:r w:rsidR="0036761E" w:rsidRPr="00094E8E">
        <w:rPr>
          <w:rFonts w:ascii="Calibri" w:eastAsia="Calibri" w:hAnsi="Calibri" w:cs="Arial"/>
          <w:sz w:val="18"/>
          <w:szCs w:val="18"/>
        </w:rPr>
        <w:t xml:space="preserve"> </w:t>
      </w:r>
      <w:r w:rsidRPr="00094E8E">
        <w:rPr>
          <w:rFonts w:ascii="Calibri" w:eastAsia="Calibri" w:hAnsi="Calibri" w:cs="Arial"/>
          <w:sz w:val="18"/>
          <w:szCs w:val="18"/>
        </w:rPr>
        <w:t>przez Bank i udzielenia odpowiedzi nie może być dłuższy niż 60 dni</w:t>
      </w:r>
      <w:r w:rsidR="0036761E" w:rsidRPr="00094E8E">
        <w:rPr>
          <w:rFonts w:ascii="Calibri" w:eastAsia="Calibri" w:hAnsi="Calibri" w:cs="Arial"/>
          <w:sz w:val="18"/>
          <w:szCs w:val="18"/>
        </w:rPr>
        <w:t xml:space="preserve"> </w:t>
      </w:r>
      <w:r w:rsidRPr="00094E8E">
        <w:rPr>
          <w:rFonts w:ascii="Calibri" w:eastAsia="Calibri" w:hAnsi="Calibri" w:cs="Arial"/>
          <w:sz w:val="18"/>
          <w:szCs w:val="18"/>
        </w:rPr>
        <w:t>kalendarzowych od daty otrzymania reklamacji.</w:t>
      </w:r>
    </w:p>
    <w:p w:rsidR="00E25F58" w:rsidRPr="00094E8E" w:rsidRDefault="00E25F58" w:rsidP="008C60E9">
      <w:pPr>
        <w:numPr>
          <w:ilvl w:val="0"/>
          <w:numId w:val="40"/>
        </w:num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r w:rsidRPr="00094E8E">
        <w:rPr>
          <w:rFonts w:ascii="Calibri" w:hAnsi="Calibri"/>
          <w:sz w:val="18"/>
        </w:rPr>
        <w:t>Złożenie reklamacji nie zwalnia Kredytobiorcy</w:t>
      </w:r>
      <w:r w:rsidRPr="00094E8E">
        <w:rPr>
          <w:rFonts w:ascii="Calibri" w:hAnsi="Calibri" w:cs="Arial"/>
          <w:bCs/>
          <w:sz w:val="18"/>
          <w:szCs w:val="18"/>
        </w:rPr>
        <w:br/>
      </w:r>
      <w:r w:rsidRPr="00094E8E">
        <w:rPr>
          <w:rFonts w:ascii="Calibri" w:hAnsi="Calibri"/>
          <w:sz w:val="18"/>
        </w:rPr>
        <w:t>z obowiązku terminowego regulowania zobowiązań</w:t>
      </w:r>
      <w:r w:rsidR="003A50BC" w:rsidRPr="00094E8E">
        <w:rPr>
          <w:rFonts w:ascii="Calibri" w:hAnsi="Calibri"/>
          <w:sz w:val="18"/>
        </w:rPr>
        <w:t xml:space="preserve"> </w:t>
      </w:r>
      <w:r w:rsidRPr="00094E8E">
        <w:rPr>
          <w:rFonts w:ascii="Calibri" w:hAnsi="Calibri" w:cs="Arial"/>
          <w:bCs/>
          <w:sz w:val="18"/>
          <w:szCs w:val="18"/>
        </w:rPr>
        <w:t xml:space="preserve">wynikających z harmonogramu spłaty </w:t>
      </w:r>
      <w:r w:rsidRPr="00094E8E">
        <w:rPr>
          <w:rFonts w:ascii="Calibri" w:hAnsi="Calibri"/>
          <w:sz w:val="18"/>
        </w:rPr>
        <w:t>wobec Banku</w:t>
      </w:r>
      <w:r w:rsidRPr="00094E8E">
        <w:rPr>
          <w:rFonts w:ascii="Calibri" w:hAnsi="Calibri" w:cs="Arial"/>
          <w:bCs/>
          <w:sz w:val="18"/>
          <w:szCs w:val="18"/>
        </w:rPr>
        <w:t xml:space="preserve">, </w:t>
      </w:r>
      <w:r w:rsidRPr="00094E8E">
        <w:rPr>
          <w:rFonts w:ascii="Calibri" w:hAnsi="Calibri" w:cs="Arial"/>
          <w:bCs/>
          <w:sz w:val="18"/>
          <w:szCs w:val="18"/>
        </w:rPr>
        <w:br/>
        <w:t>o ile nie jest on kwestią przedmiotu reklamacji.</w:t>
      </w:r>
    </w:p>
    <w:p w:rsidR="00CD292B" w:rsidRPr="00094E8E" w:rsidRDefault="00CD292B" w:rsidP="008C60E9">
      <w:pPr>
        <w:numPr>
          <w:ilvl w:val="0"/>
          <w:numId w:val="40"/>
        </w:num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</w:rPr>
      </w:pPr>
      <w:r w:rsidRPr="00094E8E">
        <w:rPr>
          <w:rFonts w:ascii="Calibri" w:hAnsi="Calibri"/>
          <w:sz w:val="18"/>
          <w:szCs w:val="18"/>
        </w:rPr>
        <w:t xml:space="preserve">W przypadku nieuwzględnienia roszczeń wynikających </w:t>
      </w:r>
      <w:r w:rsidR="003E1E28" w:rsidRPr="00094E8E">
        <w:rPr>
          <w:rFonts w:ascii="Calibri" w:hAnsi="Calibri"/>
          <w:sz w:val="18"/>
          <w:szCs w:val="18"/>
        </w:rPr>
        <w:br/>
      </w:r>
      <w:r w:rsidRPr="00094E8E">
        <w:rPr>
          <w:rFonts w:ascii="Calibri" w:hAnsi="Calibri"/>
          <w:sz w:val="18"/>
          <w:szCs w:val="18"/>
        </w:rPr>
        <w:t>z reklamacji Kredytob</w:t>
      </w:r>
      <w:r w:rsidR="00CF4E0F" w:rsidRPr="00094E8E">
        <w:rPr>
          <w:rFonts w:ascii="Calibri" w:hAnsi="Calibri"/>
          <w:sz w:val="18"/>
          <w:szCs w:val="18"/>
        </w:rPr>
        <w:t>iorcy, treść odpowiedzi, będzie</w:t>
      </w:r>
      <w:r w:rsidRPr="00094E8E">
        <w:rPr>
          <w:rFonts w:ascii="Calibri" w:hAnsi="Calibri"/>
          <w:sz w:val="18"/>
          <w:szCs w:val="18"/>
        </w:rPr>
        <w:t xml:space="preserve"> zawierać również pouczenie o możliwości:</w:t>
      </w:r>
    </w:p>
    <w:p w:rsidR="00CD292B" w:rsidRPr="00094E8E" w:rsidRDefault="00CD292B" w:rsidP="008C60E9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odwołania się od stanowiska zawartego w odpowiedzi, jeżeli podmiot rynku finansowego przew</w:t>
      </w:r>
      <w:r w:rsidR="003E1E28" w:rsidRPr="00094E8E">
        <w:rPr>
          <w:rFonts w:ascii="Calibri" w:hAnsi="Calibri" w:cs="Arial"/>
          <w:sz w:val="18"/>
          <w:szCs w:val="18"/>
        </w:rPr>
        <w:t xml:space="preserve">iduje tryb odwoławczy, a także </w:t>
      </w:r>
      <w:r w:rsidRPr="00094E8E">
        <w:rPr>
          <w:rFonts w:ascii="Calibri" w:hAnsi="Calibri" w:cs="Arial"/>
          <w:sz w:val="18"/>
          <w:szCs w:val="18"/>
        </w:rPr>
        <w:t>o sposobie wniesienia tego odwołania;</w:t>
      </w:r>
    </w:p>
    <w:p w:rsidR="00CD292B" w:rsidRPr="00094E8E" w:rsidRDefault="00CD292B" w:rsidP="008C60E9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skorzystania z instytucji mediacji albo sądu polubownego, albo innego mechanizmu polubownego rozwiązywania sporów, jeżeli podmiot rynku finansowego przewiduje taką możliwość; wystąpienia </w:t>
      </w:r>
      <w:r w:rsidR="003E1E28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z wnioskiem o rozpatrzenie sprawy do Rzecznika Finansowego;</w:t>
      </w:r>
    </w:p>
    <w:p w:rsidR="00131B06" w:rsidRPr="00094E8E" w:rsidRDefault="00CD292B" w:rsidP="008C60E9">
      <w:pPr>
        <w:numPr>
          <w:ilvl w:val="0"/>
          <w:numId w:val="41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wystąpienia z powództwem do sądu powszechnego </w:t>
      </w:r>
      <w:r w:rsidR="003E1E28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 xml:space="preserve">ze wskazaniem podmiotu, który powinien być pozwany </w:t>
      </w:r>
      <w:r w:rsidR="003E1E28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i sądu miejscowo właściwego do rozpoznania sprawy.</w:t>
      </w:r>
    </w:p>
    <w:p w:rsidR="006C5766" w:rsidRPr="00094E8E" w:rsidRDefault="006C5766" w:rsidP="006C5766">
      <w:pPr>
        <w:ind w:left="709"/>
        <w:rPr>
          <w:rFonts w:ascii="Calibri" w:hAnsi="Calibri" w:cs="Arial"/>
          <w:sz w:val="18"/>
          <w:szCs w:val="18"/>
        </w:rPr>
      </w:pPr>
    </w:p>
    <w:p w:rsidR="000B4EF2" w:rsidRPr="00094E8E" w:rsidRDefault="00131B06" w:rsidP="000B4EF2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>Rozdział 9</w:t>
      </w:r>
      <w:r w:rsidR="00843E0D"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 xml:space="preserve">. </w:t>
      </w:r>
      <w:r w:rsidR="000B4EF2" w:rsidRPr="00094E8E">
        <w:rPr>
          <w:rFonts w:ascii="Calibri" w:hAnsi="Calibri"/>
          <w:color w:val="008364"/>
          <w:kern w:val="28"/>
          <w:sz w:val="18"/>
          <w:szCs w:val="18"/>
        </w:rPr>
        <w:t xml:space="preserve">Pozasądowe rozwiązywanie </w:t>
      </w:r>
      <w:r w:rsidR="000B4EF2" w:rsidRPr="00094E8E">
        <w:rPr>
          <w:rFonts w:ascii="Calibri" w:hAnsi="Calibri"/>
          <w:color w:val="008364"/>
          <w:kern w:val="28"/>
          <w:sz w:val="18"/>
          <w:szCs w:val="18"/>
        </w:rPr>
        <w:br/>
        <w:t>sporów konsumenckich</w:t>
      </w:r>
    </w:p>
    <w:p w:rsidR="000B4EF2" w:rsidRPr="00094E8E" w:rsidRDefault="000B4EF2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b w:val="0"/>
          <w:sz w:val="18"/>
          <w:szCs w:val="18"/>
        </w:rPr>
      </w:pPr>
    </w:p>
    <w:p w:rsidR="000B4EF2" w:rsidRPr="00094E8E" w:rsidRDefault="000B4EF2" w:rsidP="008C60E9">
      <w:pPr>
        <w:pStyle w:val="Tekstpodstawowy"/>
        <w:numPr>
          <w:ilvl w:val="0"/>
          <w:numId w:val="45"/>
        </w:numPr>
        <w:spacing w:after="0"/>
        <w:rPr>
          <w:rFonts w:ascii="Calibri" w:hAnsi="Calibri"/>
          <w:sz w:val="18"/>
          <w:szCs w:val="18"/>
        </w:rPr>
      </w:pPr>
      <w:r w:rsidRPr="00094E8E">
        <w:rPr>
          <w:rFonts w:ascii="Calibri" w:hAnsi="Calibri"/>
          <w:sz w:val="18"/>
          <w:szCs w:val="18"/>
        </w:rPr>
        <w:t>Spory powstałe pomiędzy Kredytobiorcą a Bankiem mogą być rozstrzygane według wyboru Kredytobiorcy:</w:t>
      </w:r>
    </w:p>
    <w:p w:rsidR="000B4EF2" w:rsidRPr="00094E8E" w:rsidRDefault="000B4EF2" w:rsidP="008C60E9">
      <w:pPr>
        <w:widowControl w:val="0"/>
        <w:numPr>
          <w:ilvl w:val="0"/>
          <w:numId w:val="46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w drodze polubownej w trybie pozasądowego rozwiązywania sporów konsumenckich przy </w:t>
      </w:r>
      <w:r w:rsidR="00EE48DB" w:rsidRPr="00094E8E">
        <w:rPr>
          <w:rFonts w:ascii="Calibri" w:hAnsi="Calibri" w:cs="Arial"/>
          <w:sz w:val="18"/>
          <w:szCs w:val="18"/>
        </w:rPr>
        <w:t xml:space="preserve">Rzeczniku Finansowym zgodnie z </w:t>
      </w:r>
      <w:r w:rsidRPr="00094E8E">
        <w:rPr>
          <w:rFonts w:ascii="Calibri" w:hAnsi="Calibri" w:cs="Arial"/>
          <w:sz w:val="18"/>
          <w:szCs w:val="18"/>
        </w:rPr>
        <w:t xml:space="preserve">ustawą o pozasądowym rozwiązywaniu sporów konsumenckich z dnia 23 września 2016 r.  (Dz. U. z 2016 r., poz. </w:t>
      </w:r>
      <w:r w:rsidR="00565CC0">
        <w:rPr>
          <w:rFonts w:ascii="Calibri" w:hAnsi="Calibri" w:cs="Arial"/>
          <w:sz w:val="18"/>
          <w:szCs w:val="18"/>
        </w:rPr>
        <w:t xml:space="preserve">1823 </w:t>
      </w:r>
      <w:r w:rsidRPr="00094E8E">
        <w:rPr>
          <w:rFonts w:ascii="Calibri" w:hAnsi="Calibri" w:cs="Arial"/>
          <w:sz w:val="18"/>
          <w:szCs w:val="18"/>
        </w:rPr>
        <w:t>);</w:t>
      </w:r>
    </w:p>
    <w:p w:rsidR="000B4EF2" w:rsidRPr="00094E8E" w:rsidRDefault="000B4EF2" w:rsidP="008C60E9">
      <w:pPr>
        <w:widowControl w:val="0"/>
        <w:numPr>
          <w:ilvl w:val="0"/>
          <w:numId w:val="46"/>
        </w:numPr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/>
          <w:kern w:val="28"/>
          <w:sz w:val="18"/>
          <w:szCs w:val="18"/>
        </w:rPr>
        <w:t>za pośrednictwem Bankowego Arbitra Konsumenckiego.</w:t>
      </w:r>
    </w:p>
    <w:p w:rsidR="000B4EF2" w:rsidRPr="00094E8E" w:rsidRDefault="000B4EF2" w:rsidP="008C60E9">
      <w:pPr>
        <w:pStyle w:val="Tekstpodstawowy"/>
        <w:numPr>
          <w:ilvl w:val="0"/>
          <w:numId w:val="45"/>
        </w:numPr>
        <w:spacing w:after="0"/>
        <w:rPr>
          <w:rFonts w:ascii="Calibri" w:hAnsi="Calibri"/>
          <w:sz w:val="18"/>
          <w:szCs w:val="18"/>
        </w:rPr>
      </w:pPr>
      <w:r w:rsidRPr="00094E8E">
        <w:rPr>
          <w:rFonts w:ascii="Calibri" w:hAnsi="Calibri"/>
          <w:sz w:val="18"/>
          <w:szCs w:val="18"/>
        </w:rPr>
        <w:t xml:space="preserve">Zasady rozstrzygania sporów przez Bankowego Arbitra Konsumenckiego opisane są na stronie internetowej </w:t>
      </w:r>
      <w:hyperlink r:id="rId16" w:history="1">
        <w:r w:rsidRPr="00094E8E">
          <w:rPr>
            <w:rStyle w:val="Hipercze"/>
            <w:rFonts w:ascii="Calibri" w:hAnsi="Calibri"/>
            <w:sz w:val="18"/>
            <w:szCs w:val="18"/>
          </w:rPr>
          <w:t>www.zbp.pl</w:t>
        </w:r>
      </w:hyperlink>
      <w:r w:rsidRPr="00094E8E">
        <w:rPr>
          <w:rFonts w:ascii="Calibri" w:hAnsi="Calibri"/>
          <w:sz w:val="18"/>
          <w:szCs w:val="18"/>
        </w:rPr>
        <w:t>.</w:t>
      </w:r>
    </w:p>
    <w:p w:rsidR="000B4EF2" w:rsidRPr="00094E8E" w:rsidRDefault="000B4EF2" w:rsidP="008C60E9">
      <w:pPr>
        <w:pStyle w:val="Tekstpodstawowy"/>
        <w:numPr>
          <w:ilvl w:val="0"/>
          <w:numId w:val="45"/>
        </w:numPr>
        <w:spacing w:after="0"/>
        <w:rPr>
          <w:rFonts w:ascii="Calibri" w:hAnsi="Calibri"/>
          <w:sz w:val="18"/>
          <w:szCs w:val="18"/>
        </w:rPr>
      </w:pPr>
      <w:r w:rsidRPr="00094E8E">
        <w:rPr>
          <w:rFonts w:ascii="Calibri" w:hAnsi="Calibri"/>
          <w:kern w:val="28"/>
          <w:sz w:val="18"/>
          <w:szCs w:val="18"/>
        </w:rPr>
        <w:lastRenderedPageBreak/>
        <w:t xml:space="preserve">Zasady pozasądowego rozwiązywania sporów konsumenckich w trybie przeprowadzenie postępowania polubownego przy Rzeczniku Finansowym opisane są na stronie internetowej </w:t>
      </w:r>
      <w:hyperlink r:id="rId17" w:history="1">
        <w:r w:rsidRPr="00094E8E">
          <w:rPr>
            <w:rStyle w:val="Hipercze"/>
            <w:rFonts w:ascii="Calibri" w:hAnsi="Calibri"/>
            <w:kern w:val="28"/>
            <w:sz w:val="18"/>
            <w:szCs w:val="18"/>
          </w:rPr>
          <w:t>www.rf.gov.pl</w:t>
        </w:r>
      </w:hyperlink>
      <w:r w:rsidRPr="00094E8E">
        <w:rPr>
          <w:rFonts w:ascii="Calibri" w:hAnsi="Calibri"/>
          <w:kern w:val="28"/>
          <w:sz w:val="18"/>
          <w:szCs w:val="18"/>
        </w:rPr>
        <w:t>.</w:t>
      </w:r>
    </w:p>
    <w:p w:rsidR="000B4EF2" w:rsidRPr="00094E8E" w:rsidRDefault="000B4EF2" w:rsidP="008C60E9">
      <w:pPr>
        <w:pStyle w:val="Tekstpodstawowy"/>
        <w:numPr>
          <w:ilvl w:val="0"/>
          <w:numId w:val="45"/>
        </w:numPr>
        <w:spacing w:after="0"/>
        <w:rPr>
          <w:rFonts w:ascii="Calibri" w:hAnsi="Calibri"/>
          <w:sz w:val="18"/>
          <w:szCs w:val="18"/>
        </w:rPr>
      </w:pPr>
      <w:r w:rsidRPr="00094E8E">
        <w:rPr>
          <w:rFonts w:ascii="Calibri" w:hAnsi="Calibri"/>
          <w:kern w:val="28"/>
          <w:sz w:val="18"/>
          <w:szCs w:val="18"/>
        </w:rPr>
        <w:t xml:space="preserve">Po wyczerpaniu procedury reklamacyjnej w Banku opisanej w Rozdziale 8., Kredytobiorca ma prawo złożyć wniosek </w:t>
      </w:r>
      <w:r w:rsidRPr="00094E8E">
        <w:rPr>
          <w:rFonts w:ascii="Calibri" w:hAnsi="Calibri"/>
          <w:kern w:val="28"/>
          <w:sz w:val="18"/>
          <w:szCs w:val="18"/>
        </w:rPr>
        <w:br/>
        <w:t xml:space="preserve">o przeprowadzenie postępowania o pozasądowym rozwiązywaniu sporów konsumenckich z dnia 23 września 2016r.  (Dz. U. z 2016 r., poz. </w:t>
      </w:r>
      <w:r w:rsidR="00565CC0">
        <w:rPr>
          <w:rFonts w:ascii="Calibri" w:hAnsi="Calibri"/>
          <w:kern w:val="28"/>
          <w:sz w:val="18"/>
          <w:szCs w:val="18"/>
        </w:rPr>
        <w:t xml:space="preserve">1823 </w:t>
      </w:r>
      <w:r w:rsidRPr="00094E8E">
        <w:rPr>
          <w:rFonts w:ascii="Calibri" w:hAnsi="Calibri"/>
          <w:kern w:val="28"/>
          <w:sz w:val="18"/>
          <w:szCs w:val="18"/>
        </w:rPr>
        <w:t xml:space="preserve">). </w:t>
      </w:r>
    </w:p>
    <w:p w:rsidR="00EC50AC" w:rsidRPr="00094E8E" w:rsidRDefault="00EC50AC" w:rsidP="000B4EF2">
      <w:pPr>
        <w:pStyle w:val="Nagwek1"/>
        <w:spacing w:before="0" w:after="120"/>
        <w:rPr>
          <w:rFonts w:ascii="Calibri" w:hAnsi="Calibri"/>
          <w:bCs w:val="0"/>
          <w:color w:val="008364"/>
          <w:kern w:val="28"/>
          <w:sz w:val="18"/>
          <w:szCs w:val="18"/>
        </w:rPr>
      </w:pPr>
    </w:p>
    <w:p w:rsidR="00EC50AC" w:rsidRPr="00094E8E" w:rsidRDefault="00EC50AC" w:rsidP="000B4EF2">
      <w:pPr>
        <w:pStyle w:val="Nagwek1"/>
        <w:spacing w:before="0" w:after="120"/>
        <w:jc w:val="center"/>
        <w:rPr>
          <w:rFonts w:ascii="Calibri" w:hAnsi="Calibri"/>
          <w:bCs w:val="0"/>
          <w:color w:val="008364"/>
          <w:kern w:val="28"/>
          <w:sz w:val="18"/>
          <w:szCs w:val="18"/>
        </w:rPr>
      </w:pPr>
      <w:r w:rsidRPr="00094E8E">
        <w:rPr>
          <w:rFonts w:ascii="Calibri" w:hAnsi="Calibri"/>
          <w:bCs w:val="0"/>
          <w:color w:val="008364"/>
          <w:kern w:val="28"/>
          <w:sz w:val="18"/>
          <w:szCs w:val="18"/>
        </w:rPr>
        <w:t>Rozdział 10. Inne postanowienia</w:t>
      </w:r>
    </w:p>
    <w:p w:rsidR="00843E0D" w:rsidRPr="00094E8E" w:rsidRDefault="00843E0D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0E4B11" w:rsidRPr="00094E8E" w:rsidRDefault="005149CC" w:rsidP="00EB4160">
      <w:pPr>
        <w:numPr>
          <w:ilvl w:val="0"/>
          <w:numId w:val="14"/>
        </w:numPr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Regulamin może być zmieniony przez Bank z ważnych przyczyn. Za ważne przyczyny uznaje się:</w:t>
      </w:r>
    </w:p>
    <w:p w:rsidR="00843E0D" w:rsidRPr="00094E8E" w:rsidRDefault="005149CC" w:rsidP="008C60E9">
      <w:pPr>
        <w:numPr>
          <w:ilvl w:val="0"/>
          <w:numId w:val="30"/>
        </w:numPr>
        <w:ind w:left="568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w zakresie wynikającym z realizacji niniejszej Umowy, wiążące Bank i mające wpływ na zasady i warunki udzielania kredytów oraz inne czynności bankowe związane z Umową kredytu</w:t>
      </w:r>
      <w:r w:rsidR="000E4B11" w:rsidRPr="00094E8E">
        <w:rPr>
          <w:rFonts w:ascii="Calibri" w:hAnsi="Calibri" w:cs="Arial"/>
          <w:sz w:val="18"/>
          <w:szCs w:val="18"/>
        </w:rPr>
        <w:t>:</w:t>
      </w:r>
    </w:p>
    <w:p w:rsidR="000E4B11" w:rsidRPr="00094E8E" w:rsidRDefault="005149CC" w:rsidP="008C60E9">
      <w:pPr>
        <w:numPr>
          <w:ilvl w:val="1"/>
          <w:numId w:val="30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zmiany w przepisach prawa powszechnie obowiązującego</w:t>
      </w:r>
      <w:r w:rsidR="000E4B11" w:rsidRPr="00094E8E">
        <w:rPr>
          <w:rFonts w:ascii="Calibri" w:hAnsi="Calibri" w:cs="Arial"/>
          <w:snapToGrid w:val="0"/>
          <w:sz w:val="18"/>
          <w:szCs w:val="18"/>
        </w:rPr>
        <w:t>,</w:t>
      </w:r>
    </w:p>
    <w:p w:rsidR="000E4B11" w:rsidRPr="00094E8E" w:rsidRDefault="005149CC" w:rsidP="008C60E9">
      <w:pPr>
        <w:numPr>
          <w:ilvl w:val="1"/>
          <w:numId w:val="30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 xml:space="preserve">konieczność wprowadzenia nowej interpretacji </w:t>
      </w:r>
      <w:r w:rsidR="009836F1" w:rsidRPr="00094E8E">
        <w:rPr>
          <w:rFonts w:ascii="Calibri" w:hAnsi="Calibri" w:cs="Arial"/>
          <w:snapToGrid w:val="0"/>
          <w:sz w:val="18"/>
          <w:szCs w:val="18"/>
        </w:rPr>
        <w:t>przepisów regulujących</w:t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 działalność sektora bankowego bądź świadczenie przez Bank </w:t>
      </w:r>
      <w:r w:rsidR="009836F1" w:rsidRPr="00094E8E">
        <w:rPr>
          <w:rFonts w:ascii="Calibri" w:hAnsi="Calibri" w:cs="Arial"/>
          <w:snapToGrid w:val="0"/>
          <w:sz w:val="18"/>
          <w:szCs w:val="18"/>
        </w:rPr>
        <w:t>usług wynikających z</w:t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 orzeczeń </w:t>
      </w:r>
      <w:r w:rsidR="009836F1" w:rsidRPr="00094E8E">
        <w:rPr>
          <w:rFonts w:ascii="Calibri" w:hAnsi="Calibri" w:cs="Arial"/>
          <w:snapToGrid w:val="0"/>
          <w:sz w:val="18"/>
          <w:szCs w:val="18"/>
        </w:rPr>
        <w:t>sądów, w</w:t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 tym sądów UE</w:t>
      </w:r>
      <w:r w:rsidR="000E4B11" w:rsidRPr="00094E8E">
        <w:rPr>
          <w:rFonts w:ascii="Calibri" w:hAnsi="Calibri" w:cs="Arial"/>
          <w:snapToGrid w:val="0"/>
          <w:sz w:val="18"/>
          <w:szCs w:val="18"/>
        </w:rPr>
        <w:t>,</w:t>
      </w:r>
    </w:p>
    <w:p w:rsidR="000E4B11" w:rsidRPr="00094E8E" w:rsidRDefault="005149CC" w:rsidP="008C60E9">
      <w:pPr>
        <w:numPr>
          <w:ilvl w:val="1"/>
          <w:numId w:val="30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 xml:space="preserve">zarządzenia Prezesa NBP, </w:t>
      </w:r>
      <w:r w:rsidR="001E7ACB" w:rsidRPr="00094E8E">
        <w:rPr>
          <w:rFonts w:ascii="Calibri" w:hAnsi="Calibri" w:cs="Arial"/>
          <w:snapToGrid w:val="0"/>
          <w:sz w:val="18"/>
          <w:szCs w:val="18"/>
        </w:rPr>
        <w:t xml:space="preserve">uchwały i </w:t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rekomendacje KNF, decyzje UOKiK lub innych </w:t>
      </w:r>
      <w:r w:rsidR="009836F1" w:rsidRPr="00094E8E">
        <w:rPr>
          <w:rFonts w:ascii="Calibri" w:hAnsi="Calibri" w:cs="Arial"/>
          <w:snapToGrid w:val="0"/>
          <w:sz w:val="18"/>
          <w:szCs w:val="18"/>
        </w:rPr>
        <w:t>właściwych w</w:t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 tym zakresie organów lub urzędów kontrolnych,  w tym organów i urzędów UE</w:t>
      </w:r>
      <w:r w:rsidR="00B1163F" w:rsidRPr="00094E8E">
        <w:rPr>
          <w:rFonts w:ascii="Calibri" w:hAnsi="Calibri" w:cs="Arial"/>
          <w:snapToGrid w:val="0"/>
          <w:sz w:val="18"/>
          <w:szCs w:val="18"/>
        </w:rPr>
        <w:t>;</w:t>
      </w:r>
    </w:p>
    <w:p w:rsidR="005149CC" w:rsidRPr="00094E8E" w:rsidRDefault="005149CC" w:rsidP="008C60E9">
      <w:pPr>
        <w:numPr>
          <w:ilvl w:val="0"/>
          <w:numId w:val="30"/>
        </w:numPr>
        <w:ind w:left="568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 xml:space="preserve">mające na celu polepszenie sytuacji </w:t>
      </w:r>
      <w:r w:rsidR="00A17215" w:rsidRPr="00094E8E">
        <w:rPr>
          <w:rFonts w:ascii="Calibri" w:hAnsi="Calibri" w:cs="Arial"/>
          <w:snapToGrid w:val="0"/>
          <w:sz w:val="18"/>
          <w:szCs w:val="18"/>
        </w:rPr>
        <w:t>Kredytobiorcy</w:t>
      </w:r>
      <w:r w:rsidRPr="00094E8E">
        <w:rPr>
          <w:rFonts w:ascii="Calibri" w:hAnsi="Calibri" w:cs="Arial"/>
          <w:snapToGrid w:val="0"/>
          <w:sz w:val="18"/>
          <w:szCs w:val="18"/>
        </w:rPr>
        <w:t>:</w:t>
      </w:r>
    </w:p>
    <w:p w:rsidR="005149CC" w:rsidRPr="00094E8E" w:rsidRDefault="005149CC" w:rsidP="008C60E9">
      <w:pPr>
        <w:numPr>
          <w:ilvl w:val="1"/>
          <w:numId w:val="30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zmiany w produktach Banku, lub</w:t>
      </w:r>
    </w:p>
    <w:p w:rsidR="004720C8" w:rsidRPr="00094E8E" w:rsidRDefault="005149CC" w:rsidP="008C60E9">
      <w:pPr>
        <w:numPr>
          <w:ilvl w:val="1"/>
          <w:numId w:val="30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podwyższenie poziomu świadczenia przez Bank usług, bądź czynności bankowych</w:t>
      </w:r>
      <w:r w:rsidR="00B1163F" w:rsidRPr="00094E8E">
        <w:rPr>
          <w:rFonts w:ascii="Calibri" w:hAnsi="Calibri" w:cs="Arial"/>
          <w:snapToGrid w:val="0"/>
          <w:sz w:val="18"/>
          <w:szCs w:val="18"/>
        </w:rPr>
        <w:t>,</w:t>
      </w:r>
    </w:p>
    <w:p w:rsidR="00B45B4B" w:rsidRPr="00094E8E" w:rsidRDefault="004720C8" w:rsidP="008C60E9">
      <w:pPr>
        <w:numPr>
          <w:ilvl w:val="1"/>
          <w:numId w:val="30"/>
        </w:numPr>
        <w:ind w:left="851" w:hanging="284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zmiany narz</w:t>
      </w:r>
      <w:r w:rsidR="005B4E8B" w:rsidRPr="00094E8E">
        <w:rPr>
          <w:rFonts w:ascii="Calibri" w:hAnsi="Calibri" w:cs="Arial"/>
          <w:snapToGrid w:val="0"/>
          <w:sz w:val="18"/>
          <w:szCs w:val="18"/>
        </w:rPr>
        <w:t xml:space="preserve">ędzi technologicznych i środków </w:t>
      </w:r>
      <w:r w:rsidRPr="00094E8E">
        <w:rPr>
          <w:rFonts w:ascii="Calibri" w:hAnsi="Calibri" w:cs="Arial"/>
          <w:snapToGrid w:val="0"/>
          <w:sz w:val="18"/>
          <w:szCs w:val="18"/>
        </w:rPr>
        <w:t>wykorzystywanych do świadczenia usług objętych Regulaminem mających wpływ na prawa i obowiązki Stron Umowy określone w niniejszym Regulaminie</w:t>
      </w:r>
      <w:r w:rsidR="00B1163F" w:rsidRPr="00094E8E">
        <w:rPr>
          <w:rFonts w:ascii="Calibri" w:hAnsi="Calibri" w:cs="Arial"/>
          <w:snapToGrid w:val="0"/>
          <w:sz w:val="18"/>
          <w:szCs w:val="18"/>
        </w:rPr>
        <w:t>.</w:t>
      </w:r>
    </w:p>
    <w:p w:rsidR="00843E0D" w:rsidRPr="00094E8E" w:rsidRDefault="00843E0D" w:rsidP="00EB4160">
      <w:pPr>
        <w:numPr>
          <w:ilvl w:val="0"/>
          <w:numId w:val="14"/>
        </w:numPr>
        <w:tabs>
          <w:tab w:val="clear" w:pos="284"/>
        </w:tabs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O wprowadzonych do Regulaminu zmianach Bank zobowiązuje się powiadomić Kredytobiorcę:</w:t>
      </w:r>
    </w:p>
    <w:p w:rsidR="007744F3" w:rsidRPr="00094E8E" w:rsidRDefault="00843E0D" w:rsidP="00EB4160">
      <w:pPr>
        <w:numPr>
          <w:ilvl w:val="1"/>
          <w:numId w:val="14"/>
        </w:numPr>
        <w:autoSpaceDE w:val="0"/>
        <w:autoSpaceDN w:val="0"/>
        <w:adjustRightInd w:val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przesyłając pełny tekst wprowadzonych </w:t>
      </w:r>
      <w:r w:rsidR="009836F1" w:rsidRPr="00094E8E">
        <w:rPr>
          <w:rFonts w:ascii="Calibri" w:hAnsi="Calibri" w:cs="Arial"/>
          <w:sz w:val="18"/>
          <w:szCs w:val="18"/>
        </w:rPr>
        <w:t>zmian</w:t>
      </w:r>
      <w:r w:rsidR="00F617A7" w:rsidRPr="00094E8E">
        <w:rPr>
          <w:rFonts w:ascii="Calibri" w:hAnsi="Calibri" w:cs="Arial"/>
          <w:sz w:val="18"/>
          <w:szCs w:val="18"/>
        </w:rPr>
        <w:t xml:space="preserve"> na trwałym nośniku, w szczególności na piśmie lub drogą elektroniczną</w:t>
      </w:r>
      <w:r w:rsidR="00B9138D">
        <w:rPr>
          <w:rFonts w:ascii="Calibri" w:hAnsi="Calibri" w:cs="Arial"/>
          <w:sz w:val="18"/>
          <w:szCs w:val="18"/>
        </w:rPr>
        <w:t>;</w:t>
      </w:r>
      <w:r w:rsidR="00997F60" w:rsidRPr="00094E8E">
        <w:rPr>
          <w:rFonts w:ascii="Calibri" w:hAnsi="Calibri" w:cs="Arial"/>
          <w:sz w:val="18"/>
          <w:szCs w:val="18"/>
        </w:rPr>
        <w:t xml:space="preserve"> </w:t>
      </w:r>
    </w:p>
    <w:p w:rsidR="00843E0D" w:rsidRPr="00094E8E" w:rsidRDefault="00983080" w:rsidP="00EB4160">
      <w:pPr>
        <w:numPr>
          <w:ilvl w:val="1"/>
          <w:numId w:val="14"/>
        </w:numPr>
        <w:autoSpaceDE w:val="0"/>
        <w:autoSpaceDN w:val="0"/>
        <w:adjustRightInd w:val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g</w:t>
      </w:r>
      <w:r w:rsidR="009836F1" w:rsidRPr="00094E8E">
        <w:rPr>
          <w:rFonts w:ascii="Calibri" w:hAnsi="Calibri" w:cs="Arial"/>
          <w:sz w:val="18"/>
          <w:szCs w:val="18"/>
        </w:rPr>
        <w:t>dy</w:t>
      </w:r>
      <w:r w:rsidR="00843E0D" w:rsidRPr="00094E8E">
        <w:rPr>
          <w:rFonts w:ascii="Calibri" w:hAnsi="Calibri" w:cs="Arial"/>
          <w:sz w:val="18"/>
          <w:szCs w:val="18"/>
        </w:rPr>
        <w:t xml:space="preserve"> zmiany wpływają na warunki zawartej Umowy kredytu;</w:t>
      </w:r>
    </w:p>
    <w:p w:rsidR="003B327E" w:rsidRPr="00094E8E" w:rsidRDefault="00843E0D" w:rsidP="003B327E">
      <w:pPr>
        <w:numPr>
          <w:ilvl w:val="1"/>
          <w:numId w:val="14"/>
        </w:numPr>
        <w:autoSpaceDE w:val="0"/>
        <w:autoSpaceDN w:val="0"/>
        <w:adjustRightInd w:val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umieszczając tekst Regulaminu na stronie internetowej Banku</w:t>
      </w:r>
      <w:r w:rsidR="00A17215" w:rsidRPr="00094E8E">
        <w:rPr>
          <w:rFonts w:ascii="Calibri" w:hAnsi="Calibri" w:cs="Arial"/>
          <w:sz w:val="18"/>
          <w:szCs w:val="18"/>
        </w:rPr>
        <w:t xml:space="preserve"> (</w:t>
      </w:r>
      <w:hyperlink r:id="rId18" w:history="1">
        <w:r w:rsidR="00592649" w:rsidRPr="0009665A">
          <w:rPr>
            <w:rStyle w:val="Hipercze"/>
            <w:rFonts w:ascii="Calibri" w:hAnsi="Calibri" w:cs="Arial"/>
            <w:sz w:val="18"/>
            <w:szCs w:val="18"/>
          </w:rPr>
          <w:t>www.bspiensk.pl</w:t>
        </w:r>
      </w:hyperlink>
      <w:r w:rsidR="00A17215" w:rsidRPr="00094E8E">
        <w:rPr>
          <w:rFonts w:ascii="Calibri" w:hAnsi="Calibri" w:cs="Arial"/>
          <w:sz w:val="18"/>
          <w:szCs w:val="18"/>
        </w:rPr>
        <w:t>)</w:t>
      </w:r>
      <w:r w:rsidRPr="00094E8E">
        <w:rPr>
          <w:rFonts w:ascii="Calibri" w:hAnsi="Calibri" w:cs="Arial"/>
          <w:sz w:val="18"/>
          <w:szCs w:val="18"/>
        </w:rPr>
        <w:t>.</w:t>
      </w:r>
    </w:p>
    <w:p w:rsidR="00843E0D" w:rsidRPr="00094E8E" w:rsidRDefault="00843E0D" w:rsidP="003B327E">
      <w:pPr>
        <w:numPr>
          <w:ilvl w:val="0"/>
          <w:numId w:val="14"/>
        </w:numPr>
        <w:tabs>
          <w:tab w:val="clear" w:pos="284"/>
        </w:tabs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W przypadku, gdy Kredytobiorca nie akceptuje wprowadzonych zmian do Regulaminu, ma prawo wypowiedzenia Umowy kredytu zgodnie</w:t>
      </w:r>
      <w:r w:rsidR="000D5248" w:rsidRPr="00094E8E">
        <w:rPr>
          <w:rFonts w:ascii="Calibri" w:hAnsi="Calibri" w:cs="Arial"/>
          <w:snapToGrid w:val="0"/>
          <w:sz w:val="18"/>
          <w:szCs w:val="18"/>
        </w:rPr>
        <w:t xml:space="preserve"> </w:t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z trybem określonym w </w:t>
      </w:r>
      <w:r w:rsidR="00994EC1" w:rsidRPr="00094E8E">
        <w:rPr>
          <w:rFonts w:ascii="Calibri" w:hAnsi="Calibri" w:cs="Arial"/>
          <w:snapToGrid w:val="0"/>
          <w:sz w:val="18"/>
          <w:szCs w:val="18"/>
        </w:rPr>
        <w:t>Umowie kredytu</w:t>
      </w:r>
      <w:r w:rsidRPr="00094E8E">
        <w:rPr>
          <w:rFonts w:ascii="Calibri" w:hAnsi="Calibri" w:cs="Arial"/>
          <w:snapToGrid w:val="0"/>
          <w:sz w:val="18"/>
          <w:szCs w:val="18"/>
        </w:rPr>
        <w:t>, informując o tym Bank</w:t>
      </w:r>
      <w:r w:rsidR="00BC4435" w:rsidRPr="00094E8E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0D5248" w:rsidRPr="00094E8E">
        <w:rPr>
          <w:rFonts w:ascii="Calibri" w:hAnsi="Calibri" w:cs="Arial"/>
          <w:snapToGrid w:val="0"/>
          <w:sz w:val="18"/>
          <w:szCs w:val="18"/>
        </w:rPr>
        <w:br/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w formie pisemnej w terminie </w:t>
      </w:r>
      <w:r w:rsidR="00E3101C" w:rsidRPr="00094E8E">
        <w:rPr>
          <w:rFonts w:ascii="Calibri" w:hAnsi="Calibri" w:cs="Arial"/>
          <w:snapToGrid w:val="0"/>
          <w:sz w:val="18"/>
          <w:szCs w:val="18"/>
        </w:rPr>
        <w:t>30</w:t>
      </w:r>
      <w:r w:rsidRPr="00094E8E">
        <w:rPr>
          <w:rFonts w:ascii="Calibri" w:hAnsi="Calibri" w:cs="Arial"/>
          <w:snapToGrid w:val="0"/>
          <w:sz w:val="18"/>
          <w:szCs w:val="18"/>
        </w:rPr>
        <w:t xml:space="preserve"> dni </w:t>
      </w:r>
      <w:r w:rsidR="00A17215" w:rsidRPr="00094E8E">
        <w:rPr>
          <w:rFonts w:ascii="Calibri" w:hAnsi="Calibri" w:cs="Arial"/>
          <w:snapToGrid w:val="0"/>
          <w:sz w:val="18"/>
          <w:szCs w:val="18"/>
        </w:rPr>
        <w:t xml:space="preserve">kalendarzowych </w:t>
      </w:r>
      <w:r w:rsidRPr="00094E8E">
        <w:rPr>
          <w:rFonts w:ascii="Calibri" w:hAnsi="Calibri" w:cs="Arial"/>
          <w:snapToGrid w:val="0"/>
          <w:sz w:val="18"/>
          <w:szCs w:val="18"/>
        </w:rPr>
        <w:t>od dnia otrzymania zawiadomienia o zmianie Regulaminu.</w:t>
      </w:r>
      <w:r w:rsidR="009D70F5" w:rsidRPr="00094E8E">
        <w:rPr>
          <w:rFonts w:ascii="Calibri" w:hAnsi="Calibri" w:cs="Arial"/>
          <w:snapToGrid w:val="0"/>
          <w:sz w:val="18"/>
          <w:szCs w:val="18"/>
        </w:rPr>
        <w:t xml:space="preserve"> W takim przypadku Kredytobiorca jest zobowiązany do spłaty wszelkich swoich zobowiązań wobec Banku, wynikających </w:t>
      </w:r>
      <w:r w:rsidR="00F3759F" w:rsidRPr="00094E8E">
        <w:rPr>
          <w:rFonts w:ascii="Calibri" w:hAnsi="Calibri" w:cs="Arial"/>
          <w:snapToGrid w:val="0"/>
          <w:sz w:val="18"/>
          <w:szCs w:val="18"/>
        </w:rPr>
        <w:br/>
      </w:r>
      <w:r w:rsidR="009D70F5" w:rsidRPr="00094E8E">
        <w:rPr>
          <w:rFonts w:ascii="Calibri" w:hAnsi="Calibri" w:cs="Arial"/>
          <w:snapToGrid w:val="0"/>
          <w:sz w:val="18"/>
          <w:szCs w:val="18"/>
        </w:rPr>
        <w:t>z zawartej Umowy kredytu najpóźniej w ostatnim dniu okresu wypowiedzenia.</w:t>
      </w:r>
    </w:p>
    <w:p w:rsidR="009D70F5" w:rsidRPr="00094E8E" w:rsidRDefault="009D70F5" w:rsidP="00EB4160">
      <w:pPr>
        <w:pStyle w:val="Tekstpodstawowy3"/>
        <w:numPr>
          <w:ilvl w:val="0"/>
          <w:numId w:val="14"/>
        </w:numPr>
        <w:tabs>
          <w:tab w:val="clear" w:pos="284"/>
        </w:tabs>
        <w:spacing w:after="0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Nie stanowią zmian warunków Umowy kredytu uprawniających do skorzystania z uprawnienia, o których mowa w ust. 3, zmiany do Regulaminu dokonane w zakresie:</w:t>
      </w:r>
    </w:p>
    <w:p w:rsidR="009D70F5" w:rsidRPr="00094E8E" w:rsidRDefault="009D70F5" w:rsidP="00EB4160">
      <w:pPr>
        <w:pStyle w:val="Tekstpodstawowy3"/>
        <w:numPr>
          <w:ilvl w:val="1"/>
          <w:numId w:val="14"/>
        </w:numPr>
        <w:tabs>
          <w:tab w:val="clear" w:pos="567"/>
        </w:tabs>
        <w:spacing w:after="0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uzupełnienia Regulaminu o nowe produkty wprowadzone przez Bank;</w:t>
      </w:r>
    </w:p>
    <w:p w:rsidR="005F3A17" w:rsidRDefault="009D70F5" w:rsidP="00E72B60">
      <w:pPr>
        <w:pStyle w:val="Tekstpodstawowy3"/>
        <w:numPr>
          <w:ilvl w:val="1"/>
          <w:numId w:val="14"/>
        </w:numPr>
        <w:tabs>
          <w:tab w:val="clear" w:pos="567"/>
        </w:tabs>
        <w:spacing w:after="0"/>
        <w:rPr>
          <w:rFonts w:ascii="Calibri" w:hAnsi="Calibri" w:cs="Arial"/>
          <w:snapToGrid w:val="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>wprowadzenia do Regulaminu postanowień rozszerzając</w:t>
      </w:r>
      <w:r w:rsidR="004218D5" w:rsidRPr="00094E8E">
        <w:rPr>
          <w:rFonts w:ascii="Calibri" w:hAnsi="Calibri" w:cs="Arial"/>
          <w:snapToGrid w:val="0"/>
          <w:sz w:val="18"/>
          <w:szCs w:val="18"/>
        </w:rPr>
        <w:t>ych zakres oferty kierowanej do</w:t>
      </w:r>
      <w:r w:rsidR="00C41570">
        <w:rPr>
          <w:rFonts w:ascii="Calibri" w:hAnsi="Calibri" w:cs="Arial"/>
          <w:snapToGrid w:val="0"/>
          <w:sz w:val="18"/>
          <w:szCs w:val="18"/>
        </w:rPr>
        <w:t xml:space="preserve"> </w:t>
      </w:r>
      <w:r w:rsidRPr="00094E8E">
        <w:rPr>
          <w:rFonts w:ascii="Calibri" w:hAnsi="Calibri" w:cs="Arial"/>
          <w:snapToGrid w:val="0"/>
          <w:sz w:val="18"/>
          <w:szCs w:val="18"/>
        </w:rPr>
        <w:t>Kredytobiorcy.</w:t>
      </w:r>
    </w:p>
    <w:p w:rsidR="006C58B6" w:rsidRPr="00E72B60" w:rsidRDefault="006C58B6" w:rsidP="006C58B6">
      <w:pPr>
        <w:pStyle w:val="Tekstpodstawowy3"/>
        <w:spacing w:after="0"/>
        <w:ind w:left="567"/>
        <w:rPr>
          <w:rFonts w:ascii="Calibri" w:hAnsi="Calibri" w:cs="Arial"/>
          <w:snapToGrid w:val="0"/>
          <w:sz w:val="18"/>
          <w:szCs w:val="18"/>
        </w:rPr>
      </w:pPr>
    </w:p>
    <w:p w:rsidR="00994EC1" w:rsidRPr="00094E8E" w:rsidRDefault="00994EC1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0A3700" w:rsidRPr="00094E8E" w:rsidRDefault="000A3700" w:rsidP="008C60E9">
      <w:pPr>
        <w:pStyle w:val="Tekstpodstawowy"/>
        <w:widowControl w:val="0"/>
        <w:numPr>
          <w:ilvl w:val="0"/>
          <w:numId w:val="3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Kanał dystrybucji informac</w:t>
      </w:r>
      <w:r w:rsidR="006C58B6">
        <w:rPr>
          <w:rFonts w:ascii="Calibri" w:hAnsi="Calibri" w:cs="Arial"/>
          <w:sz w:val="18"/>
          <w:szCs w:val="18"/>
        </w:rPr>
        <w:t>ji, o których mowa w § 9  ust. 7</w:t>
      </w:r>
      <w:r w:rsidRPr="00094E8E">
        <w:rPr>
          <w:rFonts w:ascii="Calibri" w:hAnsi="Calibri" w:cs="Arial"/>
          <w:sz w:val="18"/>
          <w:szCs w:val="18"/>
        </w:rPr>
        <w:t xml:space="preserve">, </w:t>
      </w:r>
      <w:r w:rsidR="005B6DDC">
        <w:rPr>
          <w:rFonts w:ascii="Calibri" w:hAnsi="Calibri" w:cs="Arial"/>
          <w:sz w:val="18"/>
          <w:szCs w:val="18"/>
        </w:rPr>
        <w:br/>
        <w:t xml:space="preserve">§ </w:t>
      </w:r>
      <w:r w:rsidR="00565CC0">
        <w:rPr>
          <w:rFonts w:ascii="Calibri" w:hAnsi="Calibri" w:cs="Arial"/>
          <w:sz w:val="18"/>
          <w:szCs w:val="18"/>
        </w:rPr>
        <w:t xml:space="preserve">11 </w:t>
      </w:r>
      <w:r w:rsidR="007744F3" w:rsidRPr="00094E8E">
        <w:rPr>
          <w:rFonts w:ascii="Calibri" w:hAnsi="Calibri" w:cs="Arial"/>
          <w:sz w:val="18"/>
          <w:szCs w:val="18"/>
        </w:rPr>
        <w:t xml:space="preserve">ust. 9 (dla umów zawartych do 31 marca  2015 r.), </w:t>
      </w:r>
      <w:r w:rsidR="007744F3" w:rsidRPr="00094E8E">
        <w:rPr>
          <w:rFonts w:ascii="Calibri" w:hAnsi="Calibri" w:cs="Arial"/>
          <w:sz w:val="18"/>
          <w:szCs w:val="18"/>
        </w:rPr>
        <w:br/>
        <w:t xml:space="preserve">§ </w:t>
      </w:r>
      <w:r w:rsidR="00565CC0">
        <w:rPr>
          <w:rFonts w:ascii="Calibri" w:hAnsi="Calibri" w:cs="Arial"/>
          <w:sz w:val="18"/>
          <w:szCs w:val="18"/>
        </w:rPr>
        <w:t xml:space="preserve">11 </w:t>
      </w:r>
      <w:r w:rsidRPr="00094E8E">
        <w:rPr>
          <w:rFonts w:ascii="Calibri" w:hAnsi="Calibri" w:cs="Arial"/>
          <w:sz w:val="18"/>
          <w:szCs w:val="18"/>
        </w:rPr>
        <w:t>ust. 7</w:t>
      </w:r>
      <w:r w:rsidR="00D7131A">
        <w:rPr>
          <w:rFonts w:ascii="Calibri" w:hAnsi="Calibri" w:cs="Arial"/>
          <w:sz w:val="18"/>
          <w:szCs w:val="18"/>
        </w:rPr>
        <w:t xml:space="preserve"> (dla umów zawartych od</w:t>
      </w:r>
      <w:r w:rsidR="007744F3" w:rsidRPr="00094E8E">
        <w:rPr>
          <w:rFonts w:ascii="Calibri" w:hAnsi="Calibri" w:cs="Arial"/>
          <w:sz w:val="18"/>
          <w:szCs w:val="18"/>
        </w:rPr>
        <w:t xml:space="preserve"> 01 kwietnia 2015 r.)</w:t>
      </w:r>
      <w:r w:rsidRPr="00094E8E">
        <w:rPr>
          <w:rFonts w:ascii="Calibri" w:hAnsi="Calibri" w:cs="Arial"/>
          <w:sz w:val="18"/>
          <w:szCs w:val="18"/>
        </w:rPr>
        <w:t xml:space="preserve">,   </w:t>
      </w:r>
      <w:r w:rsidR="007744F3" w:rsidRPr="00094E8E">
        <w:rPr>
          <w:rFonts w:ascii="Calibri" w:hAnsi="Calibri" w:cs="Arial"/>
          <w:sz w:val="18"/>
          <w:szCs w:val="18"/>
        </w:rPr>
        <w:br/>
      </w:r>
      <w:r w:rsidR="005B6DDC">
        <w:rPr>
          <w:rFonts w:ascii="Calibri" w:hAnsi="Calibri" w:cs="Arial"/>
          <w:sz w:val="18"/>
          <w:szCs w:val="18"/>
        </w:rPr>
        <w:t xml:space="preserve">§ </w:t>
      </w:r>
      <w:r w:rsidR="00565CC0">
        <w:rPr>
          <w:rFonts w:ascii="Calibri" w:hAnsi="Calibri" w:cs="Arial"/>
          <w:sz w:val="18"/>
          <w:szCs w:val="18"/>
        </w:rPr>
        <w:t xml:space="preserve">17 </w:t>
      </w:r>
      <w:r w:rsidR="005B6DDC">
        <w:rPr>
          <w:rFonts w:ascii="Calibri" w:hAnsi="Calibri" w:cs="Arial"/>
          <w:sz w:val="18"/>
          <w:szCs w:val="18"/>
        </w:rPr>
        <w:t xml:space="preserve"> ust. 2, </w:t>
      </w:r>
      <w:r w:rsidR="000B4EF2" w:rsidRPr="00094E8E">
        <w:rPr>
          <w:rFonts w:ascii="Calibri" w:hAnsi="Calibri" w:cs="Arial"/>
          <w:sz w:val="18"/>
          <w:szCs w:val="18"/>
        </w:rPr>
        <w:t xml:space="preserve">§ </w:t>
      </w:r>
      <w:r w:rsidR="00565CC0">
        <w:rPr>
          <w:rFonts w:ascii="Calibri" w:hAnsi="Calibri" w:cs="Arial"/>
          <w:sz w:val="18"/>
          <w:szCs w:val="18"/>
        </w:rPr>
        <w:t xml:space="preserve">19 </w:t>
      </w:r>
      <w:r w:rsidR="005B6DDC">
        <w:rPr>
          <w:rFonts w:ascii="Calibri" w:hAnsi="Calibri" w:cs="Arial"/>
          <w:sz w:val="18"/>
          <w:szCs w:val="18"/>
        </w:rPr>
        <w:t xml:space="preserve"> ust. 2 pkt. 1, </w:t>
      </w:r>
      <w:r w:rsidRPr="00094E8E">
        <w:rPr>
          <w:rFonts w:ascii="Calibri" w:hAnsi="Calibri" w:cs="Arial"/>
          <w:sz w:val="18"/>
          <w:szCs w:val="18"/>
        </w:rPr>
        <w:t xml:space="preserve">jest określany </w:t>
      </w:r>
      <w:r w:rsidR="00983080" w:rsidRPr="00094E8E">
        <w:rPr>
          <w:rFonts w:ascii="Calibri" w:hAnsi="Calibri" w:cs="Arial"/>
          <w:sz w:val="18"/>
          <w:szCs w:val="18"/>
        </w:rPr>
        <w:t xml:space="preserve">we wniosku kredytowym. </w:t>
      </w:r>
    </w:p>
    <w:p w:rsidR="00994EC1" w:rsidRPr="00094E8E" w:rsidRDefault="00994EC1" w:rsidP="008C60E9">
      <w:pPr>
        <w:pStyle w:val="Tekstpodstawowy"/>
        <w:widowControl w:val="0"/>
        <w:numPr>
          <w:ilvl w:val="0"/>
          <w:numId w:val="3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Zasady dystrybucji określone dla Kredytobiorcy mają także zastosowanie dla innych osób będących dłużnikami banku </w:t>
      </w:r>
      <w:r w:rsidR="005B6DDC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z tytułu spłaty kredytu.</w:t>
      </w:r>
    </w:p>
    <w:p w:rsidR="00994EC1" w:rsidRPr="00094E8E" w:rsidRDefault="00994EC1" w:rsidP="008C60E9">
      <w:pPr>
        <w:pStyle w:val="Tekstpodstawowy"/>
        <w:widowControl w:val="0"/>
        <w:numPr>
          <w:ilvl w:val="0"/>
          <w:numId w:val="3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Kredytobiorca może w każdym czasie złożyć dyspoz</w:t>
      </w:r>
      <w:r w:rsidR="00EF3D8A" w:rsidRPr="00094E8E">
        <w:rPr>
          <w:rFonts w:ascii="Calibri" w:hAnsi="Calibri" w:cs="Arial"/>
          <w:sz w:val="18"/>
          <w:szCs w:val="18"/>
        </w:rPr>
        <w:t xml:space="preserve">ycję </w:t>
      </w:r>
      <w:r w:rsidR="00E72B60" w:rsidRPr="00094E8E">
        <w:rPr>
          <w:rFonts w:ascii="Calibri" w:hAnsi="Calibri"/>
          <w:kern w:val="28"/>
          <w:sz w:val="18"/>
          <w:szCs w:val="18"/>
        </w:rPr>
        <w:t xml:space="preserve">polubownego przy Rzeczniku Finansowym zgodnie z ustawą </w:t>
      </w:r>
      <w:r w:rsidR="00EF3D8A" w:rsidRPr="00094E8E">
        <w:rPr>
          <w:rFonts w:ascii="Calibri" w:hAnsi="Calibri" w:cs="Arial"/>
          <w:sz w:val="18"/>
          <w:szCs w:val="18"/>
        </w:rPr>
        <w:t>zmiany kanału dystrybucji.</w:t>
      </w:r>
    </w:p>
    <w:p w:rsidR="00994EC1" w:rsidRPr="00094E8E" w:rsidRDefault="00994EC1" w:rsidP="008C60E9">
      <w:pPr>
        <w:pStyle w:val="Tekstpodstawowy"/>
        <w:widowControl w:val="0"/>
        <w:numPr>
          <w:ilvl w:val="0"/>
          <w:numId w:val="33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Jeżeli Kredytobiorca wybrał kanał dystrybucji drogą elektroniczną, zobowiązuje się do:</w:t>
      </w:r>
    </w:p>
    <w:p w:rsidR="00994EC1" w:rsidRPr="00094E8E" w:rsidRDefault="00994EC1" w:rsidP="008C60E9">
      <w:pPr>
        <w:pStyle w:val="Tekstpodstawowy"/>
        <w:widowControl w:val="0"/>
        <w:numPr>
          <w:ilvl w:val="0"/>
          <w:numId w:val="34"/>
        </w:numPr>
        <w:spacing w:after="0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sprawdzania / logowania się, nie rzadziej niż raz na miesiąc nie później niż przed dniem spłaty raty kredytowej, skrzynki od</w:t>
      </w:r>
      <w:r w:rsidR="005B4E8B" w:rsidRPr="00094E8E">
        <w:rPr>
          <w:rFonts w:ascii="Calibri" w:hAnsi="Calibri" w:cs="Arial"/>
          <w:sz w:val="18"/>
          <w:szCs w:val="18"/>
        </w:rPr>
        <w:t xml:space="preserve">biorczej poczty elektronicznej </w:t>
      </w:r>
      <w:r w:rsidRPr="00094E8E">
        <w:rPr>
          <w:rFonts w:ascii="Calibri" w:hAnsi="Calibri" w:cs="Arial"/>
          <w:sz w:val="18"/>
          <w:szCs w:val="18"/>
        </w:rPr>
        <w:t>e-mail w celu zapoznania się z zmienionym harmonogramem spłat / wiadomościami na temat zmian</w:t>
      </w:r>
      <w:r w:rsidR="005B4E8B" w:rsidRPr="00094E8E">
        <w:rPr>
          <w:rFonts w:ascii="Calibri" w:hAnsi="Calibri" w:cs="Arial"/>
          <w:sz w:val="18"/>
          <w:szCs w:val="18"/>
        </w:rPr>
        <w:br/>
      </w:r>
      <w:r w:rsidRPr="00094E8E">
        <w:rPr>
          <w:rFonts w:ascii="Calibri" w:hAnsi="Calibri" w:cs="Arial"/>
          <w:sz w:val="18"/>
          <w:szCs w:val="18"/>
        </w:rPr>
        <w:t>w Regulaminie i/lub Taryfie opłat i prowizji. Obowiązek ten powstaje każdego miesiąca obowiązywania Umowy kredytu i przez cały okres spłaty kredytu;</w:t>
      </w:r>
    </w:p>
    <w:p w:rsidR="00994EC1" w:rsidRPr="00094E8E" w:rsidRDefault="00994EC1" w:rsidP="008C60E9">
      <w:pPr>
        <w:pStyle w:val="Tekstpodstawowy"/>
        <w:widowControl w:val="0"/>
        <w:numPr>
          <w:ilvl w:val="0"/>
          <w:numId w:val="34"/>
        </w:numPr>
        <w:tabs>
          <w:tab w:val="clear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>utrzymywania poczty elektronicznej e-mail w stanie umożliwiającym odebranie wiadomości zawierającej informacje,</w:t>
      </w:r>
      <w:r w:rsidR="00B36195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o których mowa w ust. 1;</w:t>
      </w:r>
    </w:p>
    <w:p w:rsidR="00994EC1" w:rsidRDefault="00994EC1" w:rsidP="008C60E9">
      <w:pPr>
        <w:pStyle w:val="Tekstpodstawowy"/>
        <w:widowControl w:val="0"/>
        <w:numPr>
          <w:ilvl w:val="0"/>
          <w:numId w:val="34"/>
        </w:numPr>
        <w:tabs>
          <w:tab w:val="clear" w:pos="567"/>
        </w:tabs>
        <w:spacing w:after="0"/>
        <w:ind w:left="568" w:hanging="284"/>
        <w:rPr>
          <w:rFonts w:ascii="Calibri" w:hAnsi="Calibri" w:cs="Arial"/>
          <w:sz w:val="18"/>
          <w:szCs w:val="18"/>
        </w:rPr>
      </w:pPr>
      <w:r w:rsidRPr="00094E8E">
        <w:rPr>
          <w:rFonts w:ascii="Calibri" w:hAnsi="Calibri" w:cs="Arial"/>
          <w:sz w:val="18"/>
          <w:szCs w:val="18"/>
        </w:rPr>
        <w:t xml:space="preserve">niezwłocznego skontaktowania się z Bankiem w razie wystąpienia jakichkolwiek </w:t>
      </w:r>
      <w:r w:rsidR="009836F1" w:rsidRPr="00094E8E">
        <w:rPr>
          <w:rFonts w:ascii="Calibri" w:hAnsi="Calibri" w:cs="Arial"/>
          <w:sz w:val="18"/>
          <w:szCs w:val="18"/>
        </w:rPr>
        <w:t>wątpliwości, co</w:t>
      </w:r>
      <w:r w:rsidRPr="00094E8E">
        <w:rPr>
          <w:rFonts w:ascii="Calibri" w:hAnsi="Calibri" w:cs="Arial"/>
          <w:sz w:val="18"/>
          <w:szCs w:val="18"/>
        </w:rPr>
        <w:t xml:space="preserve"> do prawidłowej komunikacji</w:t>
      </w:r>
      <w:r w:rsidR="00B36195" w:rsidRPr="00094E8E">
        <w:rPr>
          <w:rFonts w:ascii="Calibri" w:hAnsi="Calibri" w:cs="Arial"/>
          <w:sz w:val="18"/>
          <w:szCs w:val="18"/>
        </w:rPr>
        <w:t xml:space="preserve"> </w:t>
      </w:r>
      <w:r w:rsidRPr="00094E8E">
        <w:rPr>
          <w:rFonts w:ascii="Calibri" w:hAnsi="Calibri" w:cs="Arial"/>
          <w:sz w:val="18"/>
          <w:szCs w:val="18"/>
        </w:rPr>
        <w:t>z Bankiem za pośrednictwem poczty elektronicznej lub doręczania informacji, o których mowa w ust. 1.</w:t>
      </w:r>
    </w:p>
    <w:p w:rsidR="00925642" w:rsidRPr="00925642" w:rsidRDefault="00925642" w:rsidP="008C60E9">
      <w:pPr>
        <w:numPr>
          <w:ilvl w:val="0"/>
          <w:numId w:val="33"/>
        </w:numPr>
        <w:rPr>
          <w:rFonts w:ascii="Calibri" w:hAnsi="Calibri" w:cs="Arial"/>
          <w:sz w:val="18"/>
          <w:szCs w:val="18"/>
        </w:rPr>
      </w:pPr>
      <w:r w:rsidRPr="00925642">
        <w:rPr>
          <w:rFonts w:ascii="Calibri" w:hAnsi="Calibri" w:cs="Arial"/>
          <w:sz w:val="18"/>
          <w:szCs w:val="18"/>
        </w:rPr>
        <w:t>Kredytobiorca ma możliwość zgłoszenia incydentu bezpieczeństwa drogą elektroniczną na adres e-mail lub telefonicznie . Pracownik Banku przyjmuje zgłoszenie odnotowując wszystkie informacje dotyczące incydentu podane przez Kredytobiorcę.</w:t>
      </w:r>
    </w:p>
    <w:p w:rsidR="00FA3961" w:rsidRPr="001B3416" w:rsidRDefault="00FA3961" w:rsidP="00925642">
      <w:pPr>
        <w:ind w:left="284"/>
        <w:rPr>
          <w:rFonts w:ascii="Calibri" w:hAnsi="Calibri" w:cs="Arial"/>
          <w:color w:val="C00000"/>
          <w:sz w:val="18"/>
          <w:szCs w:val="18"/>
        </w:rPr>
      </w:pPr>
    </w:p>
    <w:p w:rsidR="00994EC1" w:rsidRPr="00094E8E" w:rsidRDefault="00994EC1" w:rsidP="008C60E9">
      <w:pPr>
        <w:pStyle w:val="Nagwek2"/>
        <w:numPr>
          <w:ilvl w:val="0"/>
          <w:numId w:val="38"/>
        </w:numPr>
        <w:spacing w:before="120"/>
        <w:rPr>
          <w:rFonts w:ascii="Calibri" w:hAnsi="Calibri" w:cs="Arial"/>
          <w:sz w:val="18"/>
          <w:szCs w:val="18"/>
        </w:rPr>
      </w:pPr>
    </w:p>
    <w:p w:rsidR="00843E0D" w:rsidRPr="00E72B60" w:rsidRDefault="000E7445" w:rsidP="00C37917">
      <w:pPr>
        <w:tabs>
          <w:tab w:val="num" w:pos="567"/>
        </w:tabs>
        <w:rPr>
          <w:rFonts w:ascii="Calibri" w:hAnsi="Calibri"/>
          <w:color w:val="C00000"/>
          <w:sz w:val="18"/>
          <w:szCs w:val="18"/>
        </w:rPr>
      </w:pPr>
      <w:r w:rsidRPr="00094E8E">
        <w:rPr>
          <w:rFonts w:ascii="Calibri" w:hAnsi="Calibri" w:cs="Arial"/>
          <w:snapToGrid w:val="0"/>
          <w:sz w:val="18"/>
          <w:szCs w:val="18"/>
        </w:rPr>
        <w:t xml:space="preserve">W sprawach nieuregulowanych niniejszym Regulaminem mają zastosowanie </w:t>
      </w:r>
      <w:r w:rsidRPr="00094E8E">
        <w:rPr>
          <w:rFonts w:ascii="Calibri" w:hAnsi="Calibri" w:cs="Arial"/>
          <w:sz w:val="18"/>
          <w:szCs w:val="18"/>
        </w:rPr>
        <w:t xml:space="preserve">właściwe, powszechnie </w:t>
      </w:r>
      <w:r w:rsidRPr="00094E8E">
        <w:rPr>
          <w:rFonts w:ascii="Calibri" w:hAnsi="Calibri" w:cs="Arial"/>
          <w:snapToGrid w:val="0"/>
          <w:sz w:val="18"/>
          <w:szCs w:val="18"/>
        </w:rPr>
        <w:t>obowiązujące przepisy prawa,</w:t>
      </w:r>
      <w:r w:rsidR="00BC4435" w:rsidRPr="00094E8E">
        <w:rPr>
          <w:rFonts w:ascii="Calibri" w:hAnsi="Calibri" w:cs="Arial"/>
          <w:snapToGrid w:val="0"/>
          <w:sz w:val="18"/>
          <w:szCs w:val="18"/>
        </w:rPr>
        <w:t xml:space="preserve"> </w:t>
      </w:r>
      <w:r w:rsidRPr="00094E8E">
        <w:rPr>
          <w:rFonts w:ascii="Calibri" w:hAnsi="Calibri" w:cs="Arial"/>
          <w:snapToGrid w:val="0"/>
          <w:sz w:val="18"/>
          <w:szCs w:val="18"/>
        </w:rPr>
        <w:t>a w szczególności: Kodeks cywilny, Prawo bankowe, Ustawa o kredycie konsumenckim</w:t>
      </w:r>
      <w:r w:rsidRPr="00094E8E">
        <w:rPr>
          <w:rFonts w:ascii="Calibri" w:hAnsi="Calibri" w:cs="Arial"/>
          <w:sz w:val="18"/>
          <w:szCs w:val="18"/>
        </w:rPr>
        <w:t>.</w:t>
      </w:r>
    </w:p>
    <w:sectPr w:rsidR="00843E0D" w:rsidRPr="00E72B60" w:rsidSect="008339E9">
      <w:type w:val="continuous"/>
      <w:pgSz w:w="11907" w:h="16840" w:code="9"/>
      <w:pgMar w:top="851" w:right="708" w:bottom="851" w:left="851" w:header="142" w:footer="332" w:gutter="0"/>
      <w:cols w:num="2" w:space="708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34" w:rsidRDefault="003D1234">
      <w:r>
        <w:separator/>
      </w:r>
    </w:p>
    <w:p w:rsidR="003D1234" w:rsidRDefault="003D1234"/>
  </w:endnote>
  <w:endnote w:type="continuationSeparator" w:id="0">
    <w:p w:rsidR="003D1234" w:rsidRDefault="003D1234">
      <w:r>
        <w:continuationSeparator/>
      </w:r>
    </w:p>
    <w:p w:rsidR="003D1234" w:rsidRDefault="003D1234"/>
  </w:endnote>
  <w:endnote w:type="continuationNotice" w:id="1">
    <w:p w:rsidR="003D1234" w:rsidRDefault="003D1234"/>
    <w:p w:rsidR="003D1234" w:rsidRDefault="003D1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C2" w:rsidRPr="00B13FE2" w:rsidRDefault="002121C2" w:rsidP="00843E0D">
    <w:pPr>
      <w:pStyle w:val="Stopka"/>
      <w:tabs>
        <w:tab w:val="clear" w:pos="4536"/>
        <w:tab w:val="center" w:pos="5220"/>
      </w:tabs>
      <w:rPr>
        <w:rFonts w:ascii="Arial" w:hAnsi="Arial" w:cs="Arial"/>
        <w:sz w:val="12"/>
        <w:szCs w:val="12"/>
      </w:rPr>
    </w:pPr>
    <w:r w:rsidRPr="00B13FE2">
      <w:rPr>
        <w:rFonts w:ascii="Arial" w:hAnsi="Arial" w:cs="Arial"/>
        <w:i/>
        <w:sz w:val="12"/>
        <w:szCs w:val="12"/>
      </w:rPr>
      <w:t>Regulamin obowiązujący od 01.10.2004</w:t>
    </w:r>
    <w:r w:rsidRPr="00B13FE2">
      <w:rPr>
        <w:rFonts w:ascii="Arial" w:hAnsi="Arial" w:cs="Arial"/>
        <w:sz w:val="12"/>
        <w:szCs w:val="12"/>
      </w:rPr>
      <w:tab/>
      <w:t xml:space="preserve">- </w:t>
    </w:r>
    <w:r w:rsidRPr="00B13FE2">
      <w:rPr>
        <w:rFonts w:ascii="Arial" w:hAnsi="Arial" w:cs="Arial"/>
        <w:sz w:val="12"/>
        <w:szCs w:val="12"/>
      </w:rPr>
      <w:fldChar w:fldCharType="begin"/>
    </w:r>
    <w:r w:rsidRPr="00B13FE2">
      <w:rPr>
        <w:rFonts w:ascii="Arial" w:hAnsi="Arial" w:cs="Arial"/>
        <w:sz w:val="12"/>
        <w:szCs w:val="12"/>
      </w:rPr>
      <w:instrText xml:space="preserve"> PAGE </w:instrText>
    </w:r>
    <w:r w:rsidRPr="00B13FE2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</w:t>
    </w:r>
    <w:r w:rsidRPr="00B13FE2">
      <w:rPr>
        <w:rFonts w:ascii="Arial" w:hAnsi="Arial" w:cs="Arial"/>
        <w:sz w:val="12"/>
        <w:szCs w:val="12"/>
      </w:rPr>
      <w:fldChar w:fldCharType="end"/>
    </w:r>
    <w:r w:rsidRPr="00B13FE2">
      <w:rPr>
        <w:rFonts w:ascii="Arial" w:hAnsi="Arial" w:cs="Arial"/>
        <w:sz w:val="12"/>
        <w:szCs w:val="12"/>
      </w:rPr>
      <w:t xml:space="preserve"> -</w:t>
    </w:r>
  </w:p>
  <w:p w:rsidR="00A35DB3" w:rsidRDefault="00A35D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84" w:rsidRPr="00F91A8C" w:rsidRDefault="00B42384" w:rsidP="00B42384">
    <w:pPr>
      <w:pStyle w:val="Stopka"/>
      <w:jc w:val="right"/>
      <w:rPr>
        <w:rFonts w:ascii="Calibri" w:hAnsi="Calibri" w:cs="Calibri"/>
        <w:color w:val="008364"/>
      </w:rPr>
    </w:pPr>
  </w:p>
  <w:p w:rsidR="00B42384" w:rsidRPr="00B42384" w:rsidRDefault="00B42384">
    <w:pPr>
      <w:pStyle w:val="Stopka"/>
      <w:jc w:val="right"/>
      <w:rPr>
        <w:rFonts w:ascii="Calibri" w:hAnsi="Calibri"/>
        <w:b/>
        <w:color w:val="008364"/>
        <w:sz w:val="18"/>
        <w:szCs w:val="18"/>
      </w:rPr>
    </w:pPr>
    <w:r w:rsidRPr="00B42384">
      <w:rPr>
        <w:rFonts w:ascii="Calibri" w:hAnsi="Calibri"/>
        <w:b/>
        <w:color w:val="008364"/>
        <w:sz w:val="18"/>
        <w:szCs w:val="18"/>
      </w:rPr>
      <w:fldChar w:fldCharType="begin"/>
    </w:r>
    <w:r w:rsidRPr="00B42384">
      <w:rPr>
        <w:rFonts w:ascii="Calibri" w:hAnsi="Calibri"/>
        <w:b/>
        <w:color w:val="008364"/>
        <w:sz w:val="18"/>
        <w:szCs w:val="18"/>
      </w:rPr>
      <w:instrText>PAGE   \* MERGEFORMAT</w:instrText>
    </w:r>
    <w:r w:rsidRPr="00B42384">
      <w:rPr>
        <w:rFonts w:ascii="Calibri" w:hAnsi="Calibri"/>
        <w:b/>
        <w:color w:val="008364"/>
        <w:sz w:val="18"/>
        <w:szCs w:val="18"/>
      </w:rPr>
      <w:fldChar w:fldCharType="separate"/>
    </w:r>
    <w:r w:rsidR="00286051">
      <w:rPr>
        <w:rFonts w:ascii="Calibri" w:hAnsi="Calibri"/>
        <w:b/>
        <w:noProof/>
        <w:color w:val="008364"/>
        <w:sz w:val="18"/>
        <w:szCs w:val="18"/>
      </w:rPr>
      <w:t>6</w:t>
    </w:r>
    <w:r w:rsidRPr="00B42384">
      <w:rPr>
        <w:rFonts w:ascii="Calibri" w:hAnsi="Calibri"/>
        <w:b/>
        <w:color w:val="008364"/>
        <w:sz w:val="18"/>
        <w:szCs w:val="18"/>
      </w:rPr>
      <w:fldChar w:fldCharType="end"/>
    </w:r>
  </w:p>
  <w:p w:rsidR="002121C2" w:rsidRPr="003C061B" w:rsidRDefault="002121C2" w:rsidP="00843E0D">
    <w:pPr>
      <w:pStyle w:val="Stopka"/>
      <w:tabs>
        <w:tab w:val="clear" w:pos="4536"/>
        <w:tab w:val="center" w:pos="5040"/>
      </w:tabs>
      <w:rPr>
        <w:rFonts w:ascii="Arial" w:hAnsi="Arial" w:cs="Arial"/>
        <w:sz w:val="14"/>
        <w:szCs w:val="14"/>
      </w:rPr>
    </w:pPr>
  </w:p>
  <w:p w:rsidR="00A35DB3" w:rsidRDefault="00A35D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84" w:rsidRDefault="00B42384" w:rsidP="00B42384">
    <w:pPr>
      <w:pStyle w:val="Stopka"/>
      <w:jc w:val="center"/>
    </w:pPr>
  </w:p>
  <w:p w:rsidR="002121C2" w:rsidRPr="003C061B" w:rsidRDefault="002121C2" w:rsidP="003C061B">
    <w:pPr>
      <w:pStyle w:val="Stopka"/>
      <w:tabs>
        <w:tab w:val="clear" w:pos="4536"/>
        <w:tab w:val="center" w:pos="504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34" w:rsidRDefault="003D1234">
      <w:r>
        <w:separator/>
      </w:r>
    </w:p>
    <w:p w:rsidR="003D1234" w:rsidRDefault="003D1234"/>
  </w:footnote>
  <w:footnote w:type="continuationSeparator" w:id="0">
    <w:p w:rsidR="003D1234" w:rsidRDefault="003D1234">
      <w:r>
        <w:continuationSeparator/>
      </w:r>
    </w:p>
    <w:p w:rsidR="003D1234" w:rsidRDefault="003D1234"/>
  </w:footnote>
  <w:footnote w:type="continuationNotice" w:id="1">
    <w:p w:rsidR="003D1234" w:rsidRDefault="003D1234"/>
    <w:p w:rsidR="003D1234" w:rsidRDefault="003D12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E9" w:rsidRDefault="008339E9" w:rsidP="00E5536E">
    <w:pPr>
      <w:jc w:val="left"/>
      <w:rPr>
        <w:b/>
        <w:sz w:val="28"/>
        <w:szCs w:val="28"/>
      </w:rPr>
    </w:pPr>
  </w:p>
  <w:p w:rsidR="002121C2" w:rsidRDefault="002121C2" w:rsidP="00843E0D">
    <w:pPr>
      <w:pStyle w:val="Nagwek"/>
      <w:jc w:val="center"/>
    </w:pPr>
  </w:p>
  <w:p w:rsidR="002121C2" w:rsidRPr="002F7C91" w:rsidRDefault="00FC7CFF" w:rsidP="00EB5BC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222303" wp14:editId="55A6037A">
              <wp:simplePos x="0" y="0"/>
              <wp:positionH relativeFrom="column">
                <wp:posOffset>775970</wp:posOffset>
              </wp:positionH>
              <wp:positionV relativeFrom="paragraph">
                <wp:posOffset>13335</wp:posOffset>
              </wp:positionV>
              <wp:extent cx="4388485" cy="53340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8485" cy="533400"/>
                        <a:chOff x="790" y="412"/>
                        <a:chExt cx="7349" cy="974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790" y="412"/>
                          <a:ext cx="1241" cy="899"/>
                          <a:chOff x="0" y="0"/>
                          <a:chExt cx="1334" cy="115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4" cy="1155"/>
                          </a:xfrm>
                          <a:custGeom>
                            <a:avLst/>
                            <a:gdLst>
                              <a:gd name="T0" fmla="*/ 256 w 1334"/>
                              <a:gd name="T1" fmla="*/ 0 h 1155"/>
                              <a:gd name="T2" fmla="*/ 1334 w 1334"/>
                              <a:gd name="T3" fmla="*/ 0 h 1155"/>
                              <a:gd name="T4" fmla="*/ 1078 w 1334"/>
                              <a:gd name="T5" fmla="*/ 1155 h 1155"/>
                              <a:gd name="T6" fmla="*/ 0 w 1334"/>
                              <a:gd name="T7" fmla="*/ 1155 h 1155"/>
                              <a:gd name="T8" fmla="*/ 256 w 1334"/>
                              <a:gd name="T9" fmla="*/ 0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4" h="1155">
                                <a:moveTo>
                                  <a:pt x="256" y="0"/>
                                </a:moveTo>
                                <a:lnTo>
                                  <a:pt x="1334" y="0"/>
                                </a:lnTo>
                                <a:lnTo>
                                  <a:pt x="1078" y="1155"/>
                                </a:lnTo>
                                <a:lnTo>
                                  <a:pt x="0" y="1155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39" y="135"/>
                            <a:ext cx="878" cy="892"/>
                          </a:xfrm>
                          <a:custGeom>
                            <a:avLst/>
                            <a:gdLst>
                              <a:gd name="T0" fmla="*/ 772 w 878"/>
                              <a:gd name="T1" fmla="*/ 203 h 892"/>
                              <a:gd name="T2" fmla="*/ 717 w 878"/>
                              <a:gd name="T3" fmla="*/ 128 h 892"/>
                              <a:gd name="T4" fmla="*/ 617 w 878"/>
                              <a:gd name="T5" fmla="*/ 108 h 892"/>
                              <a:gd name="T6" fmla="*/ 539 w 878"/>
                              <a:gd name="T7" fmla="*/ 108 h 892"/>
                              <a:gd name="T8" fmla="*/ 489 w 878"/>
                              <a:gd name="T9" fmla="*/ 122 h 892"/>
                              <a:gd name="T10" fmla="*/ 439 w 878"/>
                              <a:gd name="T11" fmla="*/ 142 h 892"/>
                              <a:gd name="T12" fmla="*/ 461 w 878"/>
                              <a:gd name="T13" fmla="*/ 95 h 892"/>
                              <a:gd name="T14" fmla="*/ 528 w 878"/>
                              <a:gd name="T15" fmla="*/ 68 h 892"/>
                              <a:gd name="T16" fmla="*/ 567 w 878"/>
                              <a:gd name="T17" fmla="*/ 54 h 892"/>
                              <a:gd name="T18" fmla="*/ 706 w 878"/>
                              <a:gd name="T19" fmla="*/ 41 h 892"/>
                              <a:gd name="T20" fmla="*/ 822 w 878"/>
                              <a:gd name="T21" fmla="*/ 95 h 892"/>
                              <a:gd name="T22" fmla="*/ 856 w 878"/>
                              <a:gd name="T23" fmla="*/ 142 h 892"/>
                              <a:gd name="T24" fmla="*/ 872 w 878"/>
                              <a:gd name="T25" fmla="*/ 189 h 892"/>
                              <a:gd name="T26" fmla="*/ 872 w 878"/>
                              <a:gd name="T27" fmla="*/ 223 h 892"/>
                              <a:gd name="T28" fmla="*/ 878 w 878"/>
                              <a:gd name="T29" fmla="*/ 264 h 892"/>
                              <a:gd name="T30" fmla="*/ 867 w 878"/>
                              <a:gd name="T31" fmla="*/ 621 h 892"/>
                              <a:gd name="T32" fmla="*/ 828 w 878"/>
                              <a:gd name="T33" fmla="*/ 696 h 892"/>
                              <a:gd name="T34" fmla="*/ 772 w 878"/>
                              <a:gd name="T35" fmla="*/ 750 h 892"/>
                              <a:gd name="T36" fmla="*/ 672 w 878"/>
                              <a:gd name="T37" fmla="*/ 797 h 892"/>
                              <a:gd name="T38" fmla="*/ 589 w 878"/>
                              <a:gd name="T39" fmla="*/ 838 h 892"/>
                              <a:gd name="T40" fmla="*/ 522 w 878"/>
                              <a:gd name="T41" fmla="*/ 892 h 892"/>
                              <a:gd name="T42" fmla="*/ 456 w 878"/>
                              <a:gd name="T43" fmla="*/ 811 h 892"/>
                              <a:gd name="T44" fmla="*/ 383 w 878"/>
                              <a:gd name="T45" fmla="*/ 770 h 892"/>
                              <a:gd name="T46" fmla="*/ 294 w 878"/>
                              <a:gd name="T47" fmla="*/ 750 h 892"/>
                              <a:gd name="T48" fmla="*/ 139 w 878"/>
                              <a:gd name="T49" fmla="*/ 716 h 892"/>
                              <a:gd name="T50" fmla="*/ 28 w 878"/>
                              <a:gd name="T51" fmla="*/ 642 h 892"/>
                              <a:gd name="T52" fmla="*/ 0 w 878"/>
                              <a:gd name="T53" fmla="*/ 561 h 892"/>
                              <a:gd name="T54" fmla="*/ 5 w 878"/>
                              <a:gd name="T55" fmla="*/ 155 h 892"/>
                              <a:gd name="T56" fmla="*/ 28 w 878"/>
                              <a:gd name="T57" fmla="*/ 101 h 892"/>
                              <a:gd name="T58" fmla="*/ 89 w 878"/>
                              <a:gd name="T59" fmla="*/ 47 h 892"/>
                              <a:gd name="T60" fmla="*/ 172 w 878"/>
                              <a:gd name="T61" fmla="*/ 14 h 892"/>
                              <a:gd name="T62" fmla="*/ 261 w 878"/>
                              <a:gd name="T63" fmla="*/ 7 h 892"/>
                              <a:gd name="T64" fmla="*/ 344 w 878"/>
                              <a:gd name="T65" fmla="*/ 20 h 892"/>
                              <a:gd name="T66" fmla="*/ 422 w 878"/>
                              <a:gd name="T67" fmla="*/ 27 h 892"/>
                              <a:gd name="T68" fmla="*/ 494 w 878"/>
                              <a:gd name="T69" fmla="*/ 7 h 892"/>
                              <a:gd name="T70" fmla="*/ 517 w 878"/>
                              <a:gd name="T71" fmla="*/ 14 h 892"/>
                              <a:gd name="T72" fmla="*/ 472 w 878"/>
                              <a:gd name="T73" fmla="*/ 54 h 892"/>
                              <a:gd name="T74" fmla="*/ 400 w 878"/>
                              <a:gd name="T75" fmla="*/ 81 h 892"/>
                              <a:gd name="T76" fmla="*/ 317 w 878"/>
                              <a:gd name="T77" fmla="*/ 74 h 892"/>
                              <a:gd name="T78" fmla="*/ 233 w 878"/>
                              <a:gd name="T79" fmla="*/ 61 h 892"/>
                              <a:gd name="T80" fmla="*/ 161 w 878"/>
                              <a:gd name="T81" fmla="*/ 81 h 892"/>
                              <a:gd name="T82" fmla="*/ 122 w 878"/>
                              <a:gd name="T83" fmla="*/ 135 h 892"/>
                              <a:gd name="T84" fmla="*/ 111 w 878"/>
                              <a:gd name="T85" fmla="*/ 182 h 892"/>
                              <a:gd name="T86" fmla="*/ 106 w 878"/>
                              <a:gd name="T87" fmla="*/ 243 h 892"/>
                              <a:gd name="T88" fmla="*/ 111 w 878"/>
                              <a:gd name="T89" fmla="*/ 493 h 892"/>
                              <a:gd name="T90" fmla="*/ 122 w 878"/>
                              <a:gd name="T91" fmla="*/ 567 h 892"/>
                              <a:gd name="T92" fmla="*/ 156 w 878"/>
                              <a:gd name="T93" fmla="*/ 615 h 892"/>
                              <a:gd name="T94" fmla="*/ 228 w 878"/>
                              <a:gd name="T95" fmla="*/ 642 h 892"/>
                              <a:gd name="T96" fmla="*/ 294 w 878"/>
                              <a:gd name="T97" fmla="*/ 655 h 892"/>
                              <a:gd name="T98" fmla="*/ 339 w 878"/>
                              <a:gd name="T99" fmla="*/ 655 h 892"/>
                              <a:gd name="T100" fmla="*/ 378 w 878"/>
                              <a:gd name="T101" fmla="*/ 669 h 892"/>
                              <a:gd name="T102" fmla="*/ 461 w 878"/>
                              <a:gd name="T103" fmla="*/ 716 h 892"/>
                              <a:gd name="T104" fmla="*/ 528 w 878"/>
                              <a:gd name="T105" fmla="*/ 784 h 892"/>
                              <a:gd name="T106" fmla="*/ 567 w 878"/>
                              <a:gd name="T107" fmla="*/ 763 h 892"/>
                              <a:gd name="T108" fmla="*/ 600 w 878"/>
                              <a:gd name="T109" fmla="*/ 743 h 892"/>
                              <a:gd name="T110" fmla="*/ 656 w 878"/>
                              <a:gd name="T111" fmla="*/ 716 h 892"/>
                              <a:gd name="T112" fmla="*/ 728 w 878"/>
                              <a:gd name="T113" fmla="*/ 662 h 892"/>
                              <a:gd name="T114" fmla="*/ 772 w 878"/>
                              <a:gd name="T115" fmla="*/ 59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78" h="892">
                                <a:moveTo>
                                  <a:pt x="778" y="574"/>
                                </a:moveTo>
                                <a:lnTo>
                                  <a:pt x="778" y="250"/>
                                </a:lnTo>
                                <a:lnTo>
                                  <a:pt x="772" y="203"/>
                                </a:lnTo>
                                <a:lnTo>
                                  <a:pt x="761" y="176"/>
                                </a:lnTo>
                                <a:lnTo>
                                  <a:pt x="739" y="149"/>
                                </a:lnTo>
                                <a:lnTo>
                                  <a:pt x="717" y="128"/>
                                </a:lnTo>
                                <a:lnTo>
                                  <a:pt x="689" y="115"/>
                                </a:lnTo>
                                <a:lnTo>
                                  <a:pt x="656" y="108"/>
                                </a:lnTo>
                                <a:lnTo>
                                  <a:pt x="617" y="108"/>
                                </a:lnTo>
                                <a:lnTo>
                                  <a:pt x="578" y="108"/>
                                </a:lnTo>
                                <a:lnTo>
                                  <a:pt x="561" y="108"/>
                                </a:lnTo>
                                <a:lnTo>
                                  <a:pt x="539" y="108"/>
                                </a:lnTo>
                                <a:lnTo>
                                  <a:pt x="522" y="115"/>
                                </a:lnTo>
                                <a:lnTo>
                                  <a:pt x="506" y="122"/>
                                </a:lnTo>
                                <a:lnTo>
                                  <a:pt x="489" y="122"/>
                                </a:lnTo>
                                <a:lnTo>
                                  <a:pt x="472" y="128"/>
                                </a:lnTo>
                                <a:lnTo>
                                  <a:pt x="456" y="135"/>
                                </a:lnTo>
                                <a:lnTo>
                                  <a:pt x="439" y="142"/>
                                </a:lnTo>
                                <a:lnTo>
                                  <a:pt x="433" y="115"/>
                                </a:lnTo>
                                <a:lnTo>
                                  <a:pt x="439" y="108"/>
                                </a:lnTo>
                                <a:lnTo>
                                  <a:pt x="461" y="95"/>
                                </a:lnTo>
                                <a:lnTo>
                                  <a:pt x="478" y="88"/>
                                </a:lnTo>
                                <a:lnTo>
                                  <a:pt x="506" y="74"/>
                                </a:lnTo>
                                <a:lnTo>
                                  <a:pt x="528" y="68"/>
                                </a:lnTo>
                                <a:lnTo>
                                  <a:pt x="544" y="61"/>
                                </a:lnTo>
                                <a:lnTo>
                                  <a:pt x="561" y="54"/>
                                </a:lnTo>
                                <a:lnTo>
                                  <a:pt x="567" y="54"/>
                                </a:lnTo>
                                <a:lnTo>
                                  <a:pt x="611" y="41"/>
                                </a:lnTo>
                                <a:lnTo>
                                  <a:pt x="661" y="41"/>
                                </a:lnTo>
                                <a:lnTo>
                                  <a:pt x="706" y="41"/>
                                </a:lnTo>
                                <a:lnTo>
                                  <a:pt x="750" y="54"/>
                                </a:lnTo>
                                <a:lnTo>
                                  <a:pt x="789" y="68"/>
                                </a:lnTo>
                                <a:lnTo>
                                  <a:pt x="822" y="95"/>
                                </a:lnTo>
                                <a:lnTo>
                                  <a:pt x="833" y="108"/>
                                </a:lnTo>
                                <a:lnTo>
                                  <a:pt x="850" y="122"/>
                                </a:lnTo>
                                <a:lnTo>
                                  <a:pt x="856" y="142"/>
                                </a:lnTo>
                                <a:lnTo>
                                  <a:pt x="867" y="162"/>
                                </a:lnTo>
                                <a:lnTo>
                                  <a:pt x="867" y="176"/>
                                </a:lnTo>
                                <a:lnTo>
                                  <a:pt x="872" y="189"/>
                                </a:lnTo>
                                <a:lnTo>
                                  <a:pt x="872" y="196"/>
                                </a:lnTo>
                                <a:lnTo>
                                  <a:pt x="872" y="209"/>
                                </a:lnTo>
                                <a:lnTo>
                                  <a:pt x="872" y="223"/>
                                </a:lnTo>
                                <a:lnTo>
                                  <a:pt x="878" y="236"/>
                                </a:lnTo>
                                <a:lnTo>
                                  <a:pt x="878" y="250"/>
                                </a:lnTo>
                                <a:lnTo>
                                  <a:pt x="878" y="264"/>
                                </a:lnTo>
                                <a:lnTo>
                                  <a:pt x="878" y="567"/>
                                </a:lnTo>
                                <a:lnTo>
                                  <a:pt x="872" y="594"/>
                                </a:lnTo>
                                <a:lnTo>
                                  <a:pt x="867" y="621"/>
                                </a:lnTo>
                                <a:lnTo>
                                  <a:pt x="861" y="649"/>
                                </a:lnTo>
                                <a:lnTo>
                                  <a:pt x="845" y="669"/>
                                </a:lnTo>
                                <a:lnTo>
                                  <a:pt x="828" y="696"/>
                                </a:lnTo>
                                <a:lnTo>
                                  <a:pt x="811" y="716"/>
                                </a:lnTo>
                                <a:lnTo>
                                  <a:pt x="789" y="736"/>
                                </a:lnTo>
                                <a:lnTo>
                                  <a:pt x="772" y="750"/>
                                </a:lnTo>
                                <a:lnTo>
                                  <a:pt x="733" y="770"/>
                                </a:lnTo>
                                <a:lnTo>
                                  <a:pt x="700" y="790"/>
                                </a:lnTo>
                                <a:lnTo>
                                  <a:pt x="672" y="797"/>
                                </a:lnTo>
                                <a:lnTo>
                                  <a:pt x="645" y="811"/>
                                </a:lnTo>
                                <a:lnTo>
                                  <a:pt x="617" y="824"/>
                                </a:lnTo>
                                <a:lnTo>
                                  <a:pt x="589" y="838"/>
                                </a:lnTo>
                                <a:lnTo>
                                  <a:pt x="556" y="865"/>
                                </a:lnTo>
                                <a:lnTo>
                                  <a:pt x="522" y="892"/>
                                </a:lnTo>
                                <a:lnTo>
                                  <a:pt x="500" y="858"/>
                                </a:lnTo>
                                <a:lnTo>
                                  <a:pt x="478" y="831"/>
                                </a:lnTo>
                                <a:lnTo>
                                  <a:pt x="456" y="811"/>
                                </a:lnTo>
                                <a:lnTo>
                                  <a:pt x="433" y="797"/>
                                </a:lnTo>
                                <a:lnTo>
                                  <a:pt x="406" y="784"/>
                                </a:lnTo>
                                <a:lnTo>
                                  <a:pt x="383" y="770"/>
                                </a:lnTo>
                                <a:lnTo>
                                  <a:pt x="361" y="763"/>
                                </a:lnTo>
                                <a:lnTo>
                                  <a:pt x="339" y="757"/>
                                </a:lnTo>
                                <a:lnTo>
                                  <a:pt x="294" y="750"/>
                                </a:lnTo>
                                <a:lnTo>
                                  <a:pt x="244" y="743"/>
                                </a:lnTo>
                                <a:lnTo>
                                  <a:pt x="189" y="730"/>
                                </a:lnTo>
                                <a:lnTo>
                                  <a:pt x="139" y="716"/>
                                </a:lnTo>
                                <a:lnTo>
                                  <a:pt x="89" y="689"/>
                                </a:lnTo>
                                <a:lnTo>
                                  <a:pt x="44" y="662"/>
                                </a:lnTo>
                                <a:lnTo>
                                  <a:pt x="28" y="642"/>
                                </a:lnTo>
                                <a:lnTo>
                                  <a:pt x="17" y="615"/>
                                </a:lnTo>
                                <a:lnTo>
                                  <a:pt x="5" y="588"/>
                                </a:lnTo>
                                <a:lnTo>
                                  <a:pt x="0" y="561"/>
                                </a:lnTo>
                                <a:lnTo>
                                  <a:pt x="0" y="196"/>
                                </a:lnTo>
                                <a:lnTo>
                                  <a:pt x="0" y="176"/>
                                </a:lnTo>
                                <a:lnTo>
                                  <a:pt x="5" y="155"/>
                                </a:lnTo>
                                <a:lnTo>
                                  <a:pt x="11" y="142"/>
                                </a:lnTo>
                                <a:lnTo>
                                  <a:pt x="17" y="122"/>
                                </a:lnTo>
                                <a:lnTo>
                                  <a:pt x="28" y="101"/>
                                </a:lnTo>
                                <a:lnTo>
                                  <a:pt x="44" y="88"/>
                                </a:lnTo>
                                <a:lnTo>
                                  <a:pt x="61" y="68"/>
                                </a:lnTo>
                                <a:lnTo>
                                  <a:pt x="89" y="47"/>
                                </a:lnTo>
                                <a:lnTo>
                                  <a:pt x="111" y="34"/>
                                </a:lnTo>
                                <a:lnTo>
                                  <a:pt x="139" y="20"/>
                                </a:lnTo>
                                <a:lnTo>
                                  <a:pt x="172" y="14"/>
                                </a:lnTo>
                                <a:lnTo>
                                  <a:pt x="200" y="7"/>
                                </a:lnTo>
                                <a:lnTo>
                                  <a:pt x="233" y="7"/>
                                </a:lnTo>
                                <a:lnTo>
                                  <a:pt x="261" y="7"/>
                                </a:lnTo>
                                <a:lnTo>
                                  <a:pt x="294" y="7"/>
                                </a:lnTo>
                                <a:lnTo>
                                  <a:pt x="322" y="20"/>
                                </a:lnTo>
                                <a:lnTo>
                                  <a:pt x="344" y="20"/>
                                </a:lnTo>
                                <a:lnTo>
                                  <a:pt x="367" y="27"/>
                                </a:lnTo>
                                <a:lnTo>
                                  <a:pt x="394" y="27"/>
                                </a:lnTo>
                                <a:lnTo>
                                  <a:pt x="422" y="27"/>
                                </a:lnTo>
                                <a:lnTo>
                                  <a:pt x="444" y="20"/>
                                </a:lnTo>
                                <a:lnTo>
                                  <a:pt x="472" y="20"/>
                                </a:lnTo>
                                <a:lnTo>
                                  <a:pt x="494" y="7"/>
                                </a:lnTo>
                                <a:lnTo>
                                  <a:pt x="511" y="0"/>
                                </a:lnTo>
                                <a:lnTo>
                                  <a:pt x="517" y="14"/>
                                </a:lnTo>
                                <a:lnTo>
                                  <a:pt x="494" y="34"/>
                                </a:lnTo>
                                <a:lnTo>
                                  <a:pt x="472" y="54"/>
                                </a:lnTo>
                                <a:lnTo>
                                  <a:pt x="450" y="68"/>
                                </a:lnTo>
                                <a:lnTo>
                                  <a:pt x="428" y="74"/>
                                </a:lnTo>
                                <a:lnTo>
                                  <a:pt x="400" y="81"/>
                                </a:lnTo>
                                <a:lnTo>
                                  <a:pt x="378" y="81"/>
                                </a:lnTo>
                                <a:lnTo>
                                  <a:pt x="344" y="81"/>
                                </a:lnTo>
                                <a:lnTo>
                                  <a:pt x="317" y="74"/>
                                </a:lnTo>
                                <a:lnTo>
                                  <a:pt x="289" y="68"/>
                                </a:lnTo>
                                <a:lnTo>
                                  <a:pt x="261" y="68"/>
                                </a:lnTo>
                                <a:lnTo>
                                  <a:pt x="233" y="61"/>
                                </a:lnTo>
                                <a:lnTo>
                                  <a:pt x="206" y="68"/>
                                </a:lnTo>
                                <a:lnTo>
                                  <a:pt x="183" y="74"/>
                                </a:lnTo>
                                <a:lnTo>
                                  <a:pt x="161" y="81"/>
                                </a:lnTo>
                                <a:lnTo>
                                  <a:pt x="144" y="95"/>
                                </a:lnTo>
                                <a:lnTo>
                                  <a:pt x="128" y="115"/>
                                </a:lnTo>
                                <a:lnTo>
                                  <a:pt x="122" y="135"/>
                                </a:lnTo>
                                <a:lnTo>
                                  <a:pt x="117" y="149"/>
                                </a:lnTo>
                                <a:lnTo>
                                  <a:pt x="111" y="169"/>
                                </a:lnTo>
                                <a:lnTo>
                                  <a:pt x="111" y="182"/>
                                </a:lnTo>
                                <a:lnTo>
                                  <a:pt x="111" y="203"/>
                                </a:lnTo>
                                <a:lnTo>
                                  <a:pt x="111" y="223"/>
                                </a:lnTo>
                                <a:lnTo>
                                  <a:pt x="106" y="243"/>
                                </a:lnTo>
                                <a:lnTo>
                                  <a:pt x="106" y="264"/>
                                </a:lnTo>
                                <a:lnTo>
                                  <a:pt x="106" y="459"/>
                                </a:lnTo>
                                <a:lnTo>
                                  <a:pt x="111" y="493"/>
                                </a:lnTo>
                                <a:lnTo>
                                  <a:pt x="111" y="527"/>
                                </a:lnTo>
                                <a:lnTo>
                                  <a:pt x="117" y="547"/>
                                </a:lnTo>
                                <a:lnTo>
                                  <a:pt x="122" y="567"/>
                                </a:lnTo>
                                <a:lnTo>
                                  <a:pt x="128" y="588"/>
                                </a:lnTo>
                                <a:lnTo>
                                  <a:pt x="139" y="601"/>
                                </a:lnTo>
                                <a:lnTo>
                                  <a:pt x="156" y="615"/>
                                </a:lnTo>
                                <a:lnTo>
                                  <a:pt x="178" y="628"/>
                                </a:lnTo>
                                <a:lnTo>
                                  <a:pt x="200" y="635"/>
                                </a:lnTo>
                                <a:lnTo>
                                  <a:pt x="228" y="642"/>
                                </a:lnTo>
                                <a:lnTo>
                                  <a:pt x="250" y="649"/>
                                </a:lnTo>
                                <a:lnTo>
                                  <a:pt x="272" y="649"/>
                                </a:lnTo>
                                <a:lnTo>
                                  <a:pt x="294" y="655"/>
                                </a:lnTo>
                                <a:lnTo>
                                  <a:pt x="311" y="655"/>
                                </a:lnTo>
                                <a:lnTo>
                                  <a:pt x="328" y="655"/>
                                </a:lnTo>
                                <a:lnTo>
                                  <a:pt x="339" y="655"/>
                                </a:lnTo>
                                <a:lnTo>
                                  <a:pt x="344" y="662"/>
                                </a:lnTo>
                                <a:lnTo>
                                  <a:pt x="356" y="662"/>
                                </a:lnTo>
                                <a:lnTo>
                                  <a:pt x="378" y="669"/>
                                </a:lnTo>
                                <a:lnTo>
                                  <a:pt x="400" y="676"/>
                                </a:lnTo>
                                <a:lnTo>
                                  <a:pt x="433" y="696"/>
                                </a:lnTo>
                                <a:lnTo>
                                  <a:pt x="461" y="716"/>
                                </a:lnTo>
                                <a:lnTo>
                                  <a:pt x="494" y="743"/>
                                </a:lnTo>
                                <a:lnTo>
                                  <a:pt x="528" y="784"/>
                                </a:lnTo>
                                <a:lnTo>
                                  <a:pt x="539" y="777"/>
                                </a:lnTo>
                                <a:lnTo>
                                  <a:pt x="550" y="770"/>
                                </a:lnTo>
                                <a:lnTo>
                                  <a:pt x="567" y="763"/>
                                </a:lnTo>
                                <a:lnTo>
                                  <a:pt x="578" y="757"/>
                                </a:lnTo>
                                <a:lnTo>
                                  <a:pt x="589" y="750"/>
                                </a:lnTo>
                                <a:lnTo>
                                  <a:pt x="600" y="743"/>
                                </a:lnTo>
                                <a:lnTo>
                                  <a:pt x="617" y="736"/>
                                </a:lnTo>
                                <a:lnTo>
                                  <a:pt x="628" y="730"/>
                                </a:lnTo>
                                <a:lnTo>
                                  <a:pt x="656" y="716"/>
                                </a:lnTo>
                                <a:lnTo>
                                  <a:pt x="678" y="703"/>
                                </a:lnTo>
                                <a:lnTo>
                                  <a:pt x="706" y="682"/>
                                </a:lnTo>
                                <a:lnTo>
                                  <a:pt x="728" y="662"/>
                                </a:lnTo>
                                <a:lnTo>
                                  <a:pt x="745" y="642"/>
                                </a:lnTo>
                                <a:lnTo>
                                  <a:pt x="761" y="621"/>
                                </a:lnTo>
                                <a:lnTo>
                                  <a:pt x="772" y="594"/>
                                </a:lnTo>
                                <a:lnTo>
                                  <a:pt x="778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257" y="547"/>
                          <a:ext cx="5882" cy="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9E9" w:rsidRDefault="008339E9" w:rsidP="00A952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522D">
                              <w:rPr>
                                <w:b/>
                                <w:sz w:val="24"/>
                                <w:szCs w:val="24"/>
                              </w:rPr>
                              <w:t>BANK SPÓŁDZIELCZY W PIEŃSKU</w:t>
                            </w:r>
                          </w:p>
                          <w:p w:rsidR="00FC7CFF" w:rsidRPr="00A9522D" w:rsidRDefault="00FC7CFF" w:rsidP="00A952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59-930 Pieńsk, ul. Staszica 20</w:t>
                            </w:r>
                          </w:p>
                          <w:p w:rsidR="008339E9" w:rsidRDefault="008339E9" w:rsidP="00A952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339E9" w:rsidRPr="001D4BD6" w:rsidRDefault="008339E9" w:rsidP="00A9522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left:0;text-align:left;margin-left:61.1pt;margin-top:1.05pt;width:345.55pt;height:42pt;z-index:251658240" coordorigin="790,412" coordsize="7349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9H9A0AAGNIAAAOAAAAZHJzL2Uyb0RvYy54bWzsXNtuI8cRfQ+QfxjwMcBa7LmPYK1he61F&#10;ACcxYuUDRuRIJEJxmCG10jrIv+dUd1WzuZ6+wJcAhrMPGnJZrO46da+e4edfvD7tsg/DdNyO+5uF&#10;+my5yIb9alxv9483i3/c3b5pF9nx1O/X/W7cDzeLj8Nx8cXbP/7h85fD9ZCPm3G3HqYMTPbH65fD&#10;zWJzOh2ur66Oq83w1B8/Gw/DHh8+jNNTf8Lb6fFqPfUv4P60u8qXy/rqZZzWh2lcDccj/ved+XDx&#10;VvN/eBhWp789PByHU7a7WWBvJ/130n/v6e/V28/768epP2y2K95G/xN28dRv91jUsnrXn/rsedr+&#10;iNXTdjWNx/Hh9NlqfLoaHx62q0HLAGnU8hNp3k/j80HL8nj98niwMAHaT3D6yWxXf/3w3ZRt19Dd&#10;Itv3T1DR++n50GeKoHk5PF6D4v10+P7w3WTkw8tvx9U/j/j46tPP6f2jIc7uX/4yrsGufz6NGprX&#10;h+mJWEDo7FVr4KPVwPB6ylb4z7Jo27KtFtkKn1VFUS5ZRasN9EhfazqoER+WKjfKW22+4S83RdmZ&#10;b3ZNSR9e9ddmUb1R3piRSr+xAjIE+RkCAJ8VvzYEP5JFYFB5CXUQBm3XiZgMgBHfwiLCK4BlvqJU&#10;VQWlh6cdz8Z0/HnG9P2mPwzaRo9kKoxkIUjeTsNA3ptphbwcNJEY09G1JOcTIjvC4H6aDQWQ6K9X&#10;z8fT+2HUhth/+PZ4MgFgjVfavNfsBHeA+eFph1jwp6ssr+rsJdN8mVyooCVLtcw2mWCPQGA5waos&#10;DfHwsAJklszHChq2NGrZtB5W8J8zGazBs7HaIVt6WDUODQnnYYUob1f0owXvtFSuiPDTR9FAvxGl&#10;rF73rBW8ynpKKEsdSA7jkSIBqQgecqcjFViAilToIYYWiFj7dJQYOBOxuFGYM2Ak4oZ9LkwMoIhY&#10;O7Vsw1xZ1gkp69NkNS0yJKt7EwgO/YkgIlHpZfaC0K19f4MX5Pr0ydP4YbgbNc2JsIJO9MI6bGC9&#10;8+e7vUtnOGGHQigfy/Wg2ZHtaX5i72ApFHI1lEZHUbJP9ydMVrvxOJhITsLqkG4BINwcdz6Ou+36&#10;drvbkdjH6fH+692Ufegp8S/fdblAfkG20yazH+lrZhnzPwjEjDGFZJ3I/90hKi+/yrs3t3XbvClv&#10;y+pN1yzbN0vVfdXVy7Ir393+h9BX5fVmu14P+2+3+0GKClWmxVkub0w5oMsK0nBX5UaxF7v/RMgl&#10;/rERXpChitivdeDaDP36G3596rc78/rqcscaZIgtVw0EMqiJyZQzj9f34/oj4vM0moIKBSBebMbp&#10;h0X2gmLqZnH813M/DYts9+c9EkynyhKWcNJvyqrJ8WZyP7l3P+n3K7C6WZwW8Hp6+fXJVGzPh2n7&#10;uMFKShv5fvwStcXDlmK43p/ZFb9BjjN7/dWTHaKFqZxsstOB45dOdnmB+AnXVIVm31+TaVLR1JIz&#10;mmJB10TwC6m1XP9ITndNkyMbEFdtNOdM5ma7fFkgF7QdV2FnIjfdNaqZ5+QmO5W385zcbFf7OF3k&#10;uqWHk5vpqqKb39NFqvNxchNd2Xo4uXlO5fm8dAo+YLNh6duUcjFXpY+XC3pZq3kBlYt6R6l8Rn3K&#10;Rb2CauYtwYW99qCuLmCvPaagXNyr0rMrF/dmSeXYnH26wJdqnhXFHot7C+3Msspd3H1Y5S7srS4S&#10;Z3aVu7B7VZi7uLc+D0QWOG9ewf5mdZi7wPt5ucDnuc+dXeQhnQcuF/m89mixuIDeZxCFC32de9RY&#10;XGDvs9PCxb7u6nm8qHOyJuGNfgi7DlVFBeyM/xQu9rVPj4WLfdM1Hl4u9pUv2lBasLtvC48zUv61&#10;VJXP7KnttFSQbn5fpYt96bP70sW+VR49li72RVvM21d5gX3jwb50sc876rRm/LG8wN6nx9LFXvnC&#10;Mw0cLF6N8thX5WLvM9XKhb72RfrKhZ6athkBKxf4Ctlg1lArF/jKw8mF3XR/MyZPvYUFwSuei7pa&#10;+jblou4z+MoFvfT4Tu1irnx+WLugK0/Yql3Mc192rV3UfZtyMS9Kj4HWLuq5x9ZrF/TS58+1i3ru&#10;25ULOtqYeVuoXdQ9nBoX9MpXsjUpoDcu6KVPf40Luq94wDDwbJ+YKM7L17iotx77bFzUC6+ALuqN&#10;x6qoaD97TeEJfI2Lus+VWxd25TPQ1oXdJ2Drwk6162yEaV3Y0Y/MR5jWxV0hAczzcnFXrSfltC7w&#10;ylcAti7weekpaVoXef++XOTLzsOLptFWi168Ohf6CoXPbERGL+Xw8qXVzsW+Vh7sOxf73BeUOxd7&#10;b87pXOy9abVzsa/1pHAmV3Qu9oUvrWLofUbCy0th3HEmK3y1KZKNQ1bXnqJZLV34/U3U0sXfm/LV&#10;0lWAv49auhpoWk+sgME7IpABzboSxnIOWVN7bFYtXSXUvoColq4WGp83qYtGtvaZLfzM3ZuvVFI4&#10;1jnrtPEZrrroZevaEzXURTfrrewxnnQWrZABrX9ilvJ7Hk17x+mkdBpkQ6tmbhoee5NWNXna/J3U&#10;psnTJvA0aNDkaTN4BfPX5DISDu+dBgZEjpFAiqg0FNDkaaJS36/J00Sl1l6Tp4mas6h2+h0WlRp0&#10;4o4WPEVU6sE1eZqo1GZr8jRRqZPW5GmiFiwq2uGUvVM/TNzR8SaRs6hoapPIWVT0rUnkLCpa0yRy&#10;FhXdZwo5tZ8kKjrMJHIWFW1kEjmLag+dwybGB1F3VZqoFYuKni9lM9T1kajo65LIWVT0bknkLCoa&#10;tCRy1iqasCRyFhWNVgo59VokKrqpJHIWFR1TEjmLiq4oiZxFbdJE5dPDO3Q3KdypvyFR0cEkkbOo&#10;6FKSyFlU3HaSRM6iotdIImettmmi8t0td+gYUrhTy0DIoClIImdRUfcnkbOoKO2TyFlUc8sKnc4G&#10;T+R1+U6bpwI9hb+u0M0X0sTVRbj5QprAus42X0gTWZfS5gtp+tXVsv5CauVkSyeUvEko2eIJVa3z&#10;BaOPn3GXAU0aM9xkQF3d3D0GDXt1ZW++8t1lIJQ5MpPZoZz3y9XcPICCXZs3zhrDdDTGA6gK45kg&#10;PzlBtYlT1pMrr0tnUsQP5VOIXw2n1nQWaeEjV8MPTZGhQ+MV5CfrRugqRpqsL8QPs9+kdXEkmkbH&#10;tS31S8F1qV3V+Ml5tOAhV4MLDlDT6NgOYvrAUYThZ07IYfGynlx5XZEXBxkhOUo6PiI5IvLi9NbQ&#10;RfSBoYKms+FXtiVX3h6rF3Oq0O4qRtm6m3CRq+GG2YNetI5wo4MYyGorJ+EiV+bGIuD0ILg3GjyD&#10;W4SspqEAyGwRLovJ1Sxa86IRMpwLp3BruB6O7K1h44zghhNkvWhEp62YUsREWt4cRolBgHHarJfF&#10;eXKYjhWhcIgRUlgrdJEQitNks66tZ0RVcjUqs3QYHgbXtSFe8qfwkeslP5xTR/gZa8/RPYbXZbpI&#10;CtJJDxaKM+0kfpjNRegMfhgyhelYHzj/jtAZD6ojKa2lE1Ryb9tdCL5yZZwlWsT0xp6LAWhwf+JF&#10;TUQfkurJOUN6a9iPGrQ/QTqaDUNeusU6RIcTeqYL661m/HCOHebHKbzFXCe0Lk7z9bo4rw/TsZ+3&#10;tucUfcnV6A0n+oafuSHLm/oqxqVFYx3aXyk5yI6CZD25mnUl5cZwkVSKex3C60pSw+FRaH+4U8Do&#10;LWIHBacODMPD/DiFN3YuIXLK1ciL4w+zbsROc06nGJsH18U9PIYfRm8heXEHgqGL+JtNWuFwKsk+&#10;khUkGESSDNs8DqOCMpgIVEXKGuO3VLqG8DBUKhKlmCqS08y+6Nbp0Ioc8GIJV0r4SP5mZM+tr5iZ&#10;XNm9jLVFIGMbj1UqxoLsjFFWkqtZUZ/TIHBiWBtEg+0Rw/EgmZQLYW54kstYd5BZLrE/TCUeH6YS&#10;Pw5SFRxVI1LiTg69/RgZ5/Q8HAIL3lqEDPd8mEXD3Mq0veEOixQRcHdIgqIq9pWwbeD+EM0L84qQ&#10;CcmSEYMUASJVfcn1dcRXSvbPSG9Fj6dRlWEHk+JLcjU+haPpJDJWVYwb4xbZW25TQRBe3M+k9xYB&#10;RHwvEpZzTt8Rbkqyd1j1uJUlBTc8XKDJIi0YTQ9IWbFunlovTReZIihrv+FcKxFVRUpvS4d7cEIO&#10;IXSxqZili7RMMvTE/TLhdVm3sVZI+JX2zEa8Qa6XmQb31oTX5WhSRQKi6KOKZTjWb6xVE3uJFSxS&#10;mtV2jC1yypXl5VI+ViYpjhY17DVkB5I064id4u4fbc+4vyfMT0JjpJXMOVXEWk4plXH/TnDdgvUb&#10;pRM5Yvy4NIny47CBu0fC+xO9xehEbxE/l6RRR8pSaZlw23pwfzJVjLXikkhjLYkMDHE3UnBdmRo3&#10;9tBP7F2uxu4rtqtYy07+qFv2SKsm0+9YqyYtdmykgBugzLqR+IdHkAxdZJRBfqvliLR0cioQ01vN&#10;dtXETkFs7g3bM26q0vuL2X0jI6NI3GikgoiMqmTEExt9yenQ+RxJ7OmXeRr0Vv9j0754UPL/T4Pq&#10;fHPx/Ko8BSrX3/LToOefgfgfPRmKyYJ5MvTveKobT7DvhkzH8vlHQ7P9+PUGVMOX0zS+0LO6eHTW&#10;jEEuvkBvkn4eIc8xzaJQxCXR+ZFR1DQocvUzo8iWpsqQZ0YPk/mJhIxe3CzogXR93ivPj2K2KCT6&#10;SWvvY9e/c0d72p6GKdttn9Af0qPZuhvur3+xZ7BPr/ev0BxZw2/lcWztgPglGx1M+Fd36Kdy3Pd4&#10;7f420Nv/AgAA//8DAFBLAwQUAAYACAAAACEANYjsc94AAAAIAQAADwAAAGRycy9kb3ducmV2Lnht&#10;bEyPwWrDMBBE74X+g9hCb40smYbgWg4htD2FQpNA6U2xN7aJtTKWYjt/3+2pve0ww+ybfD27Tow4&#10;hNaTAbVIQCCVvmqpNnA8vD2tQIRoqbKdJzRwwwDr4v4ut1nlJ/rEcR9rwSUUMmugibHPpAxlg86G&#10;he+R2Dv7wdnIcqhlNdiJy10ndZIspbMt8YfG9rhtsLzsr87A+2SnTapex93lvL19H54/vnYKjXl8&#10;mDcvICLO8S8Mv/iMDgUznfyVqiA61lprjhrQCgT7K5WmIE58LBXIIpf/BxQ/AAAA//8DAFBLAQIt&#10;ABQABgAIAAAAIQC2gziS/gAAAOEBAAATAAAAAAAAAAAAAAAAAAAAAABbQ29udGVudF9UeXBlc10u&#10;eG1sUEsBAi0AFAAGAAgAAAAhADj9If/WAAAAlAEAAAsAAAAAAAAAAAAAAAAALwEAAF9yZWxzLy5y&#10;ZWxzUEsBAi0AFAAGAAgAAAAhAGln/0f0DQAAY0gAAA4AAAAAAAAAAAAAAAAALgIAAGRycy9lMm9E&#10;b2MueG1sUEsBAi0AFAAGAAgAAAAhADWI7HPeAAAACAEAAA8AAAAAAAAAAAAAAAAAThAAAGRycy9k&#10;b3ducmV2LnhtbFBLBQYAAAAABAAEAPMAAABZEQAAAAA=&#10;">
              <v:group id="Group 3" o:spid="_x0000_s1027" style="position:absolute;left:790;top:412;width:1241;height:899" coordsize="1334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4" o:spid="_x0000_s1028" style="position:absolute;width:1334;height:1155;visibility:visible;mso-wrap-style:square;v-text-anchor:top" coordsize="1334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MGsMA&#10;AADaAAAADwAAAGRycy9kb3ducmV2LnhtbESPUWvCMBSF3wf+h3CFvc3UDYZ2RlFh6Itstv6AS3PX&#10;dmtuShLb+O/NYLDHwznnO5zVJppODOR8a1nBfJaBIK6sbrlWcCnfnxYgfEDW2FkmBTfysFlPHlaY&#10;azvymYYi1CJB2OeooAmhz6X0VUMG/cz2xMn7ss5gSNLVUjscE9x08jnLXqXBltNCgz3tG6p+iqtR&#10;UB7cOJx239VRL0+L6D6LjzIWSj1O4/YNRKAY/sN/7aNW8AK/V9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wMGsMAAADaAAAADwAAAAAAAAAAAAAAAACYAgAAZHJzL2Rv&#10;d25yZXYueG1sUEsFBgAAAAAEAAQA9QAAAIgDAAAAAA==&#10;" path="m256,l1334,,1078,1155,,1155,256,xe" fillcolor="#00d929" stroked="f">
                  <v:path arrowok="t" o:connecttype="custom" o:connectlocs="256,0;1334,0;1078,1155;0,1155;256,0" o:connectangles="0,0,0,0,0"/>
                </v:shape>
                <v:shape id="Freeform 5" o:spid="_x0000_s1029" style="position:absolute;left:239;top:135;width:878;height:892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ZAMIA&#10;AADaAAAADwAAAGRycy9kb3ducmV2LnhtbESPQWvCQBSE74X+h+UVems2WhWbZg0SELx4UHvo8ZF9&#10;TUJ334bsmsR/7wqCx2FmvmHyYrJGDNT71rGCWZKCIK6cbrlW8HPefaxB+ICs0TgmBVfyUGxeX3LM&#10;tBv5SMMp1CJC2GeooAmhy6T0VUMWfeI64uj9ud5iiLKvpe5xjHBr5DxNV9Jiy3GhwY7Khqr/08Uq&#10;OJTjzH2G47rE5e9KtqP56pZGqfe3afsNItAUnuFHe68VLOB+Jd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FkAwgAAANoAAAAPAAAAAAAAAAAAAAAAAJgCAABkcnMvZG93&#10;bnJldi54bWxQSwUGAAAAAAQABAD1AAAAhwMAAAAA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</v:shape>
              </v:group>
              <v:rect id="Rectangle 6" o:spid="_x0000_s1030" style="position:absolute;left:2257;top:547;width:5882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<v:textbox>
                  <w:txbxContent>
                    <w:p w:rsidR="008339E9" w:rsidRDefault="008339E9" w:rsidP="00A952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522D">
                        <w:rPr>
                          <w:b/>
                          <w:sz w:val="24"/>
                          <w:szCs w:val="24"/>
                        </w:rPr>
                        <w:t>BANK SPÓŁDZIELCZY W PIEŃSKU</w:t>
                      </w:r>
                    </w:p>
                    <w:p w:rsidR="00FC7CFF" w:rsidRPr="00A9522D" w:rsidRDefault="00FC7CFF" w:rsidP="00A952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59-930 Pieńsk, ul. Staszica 20</w:t>
                      </w:r>
                    </w:p>
                    <w:p w:rsidR="008339E9" w:rsidRDefault="008339E9" w:rsidP="00A952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339E9" w:rsidRPr="001D4BD6" w:rsidRDefault="008339E9" w:rsidP="00A9522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2F7C91">
      <w:rPr>
        <w:rFonts w:ascii="Calibri" w:hAnsi="Calibri"/>
        <w:szCs w:val="16"/>
      </w:rPr>
      <w:t xml:space="preserve">                                                                                          </w:t>
    </w:r>
  </w:p>
  <w:p w:rsidR="002121C2" w:rsidRPr="002F7C91" w:rsidRDefault="00FA3E59" w:rsidP="002F7C91">
    <w:pPr>
      <w:pStyle w:val="Nagwek"/>
      <w:jc w:val="right"/>
      <w:rPr>
        <w:rFonts w:ascii="Calibri" w:hAnsi="Calibri"/>
        <w:szCs w:val="16"/>
      </w:rPr>
    </w:pPr>
    <w:r w:rsidRPr="00B42384">
      <w:rPr>
        <w:rFonts w:ascii="Calibri" w:hAnsi="Calibri"/>
        <w:szCs w:val="16"/>
      </w:rPr>
      <w:tab/>
    </w:r>
  </w:p>
  <w:p w:rsidR="00736029" w:rsidRPr="00730960" w:rsidRDefault="00736029" w:rsidP="00466EFE">
    <w:pPr>
      <w:pStyle w:val="Nagwek"/>
      <w:jc w:val="center"/>
      <w:rPr>
        <w:rFonts w:ascii="Calibri" w:hAnsi="Calibri" w:cs="Arial"/>
        <w:b/>
        <w:color w:val="00836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F5D"/>
    <w:multiLevelType w:val="hybridMultilevel"/>
    <w:tmpl w:val="95208838"/>
    <w:lvl w:ilvl="0" w:tplc="3F2831DE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465C3"/>
    <w:multiLevelType w:val="multilevel"/>
    <w:tmpl w:val="410AA33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color w:val="008364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65D5309"/>
    <w:multiLevelType w:val="hybridMultilevel"/>
    <w:tmpl w:val="647070EA"/>
    <w:lvl w:ilvl="0" w:tplc="264ED04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509FA"/>
    <w:multiLevelType w:val="multilevel"/>
    <w:tmpl w:val="C9E26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95698"/>
    <w:multiLevelType w:val="singleLevel"/>
    <w:tmpl w:val="4202CCA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color w:val="008364"/>
        <w:sz w:val="18"/>
        <w:szCs w:val="18"/>
      </w:rPr>
    </w:lvl>
  </w:abstractNum>
  <w:abstractNum w:abstractNumId="6">
    <w:nsid w:val="0A1870F0"/>
    <w:multiLevelType w:val="multilevel"/>
    <w:tmpl w:val="CFE07286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BD21FBE"/>
    <w:multiLevelType w:val="hybridMultilevel"/>
    <w:tmpl w:val="049E70B2"/>
    <w:lvl w:ilvl="0" w:tplc="D0C6BF5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Tahoma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46D59"/>
    <w:multiLevelType w:val="hybridMultilevel"/>
    <w:tmpl w:val="D19A9CAC"/>
    <w:lvl w:ilvl="0" w:tplc="E7D6B9EE">
      <w:start w:val="1"/>
      <w:numFmt w:val="decimal"/>
      <w:lvlText w:val="%1)"/>
      <w:lvlJc w:val="left"/>
      <w:pPr>
        <w:ind w:left="1004" w:hanging="360"/>
      </w:pPr>
      <w:rPr>
        <w:b/>
        <w:color w:val="008364"/>
      </w:rPr>
    </w:lvl>
    <w:lvl w:ilvl="1" w:tplc="EDEE6754">
      <w:start w:val="1"/>
      <w:numFmt w:val="lowerLetter"/>
      <w:lvlText w:val="%2)"/>
      <w:lvlJc w:val="left"/>
      <w:pPr>
        <w:ind w:left="1724" w:hanging="360"/>
      </w:pPr>
      <w:rPr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321212"/>
    <w:multiLevelType w:val="multilevel"/>
    <w:tmpl w:val="DD8264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B5BF3"/>
    <w:multiLevelType w:val="hybridMultilevel"/>
    <w:tmpl w:val="C7DA6F3A"/>
    <w:lvl w:ilvl="0" w:tplc="78FCF90C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b/>
        <w:color w:val="008364"/>
      </w:rPr>
    </w:lvl>
    <w:lvl w:ilvl="1" w:tplc="04150019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56616E"/>
    <w:multiLevelType w:val="hybridMultilevel"/>
    <w:tmpl w:val="5204C48E"/>
    <w:lvl w:ilvl="0" w:tplc="0D62C8A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color w:val="008364"/>
        <w:sz w:val="18"/>
        <w:szCs w:val="18"/>
        <w:u w:color="FFFF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13">
    <w:nsid w:val="15EE0F00"/>
    <w:multiLevelType w:val="hybridMultilevel"/>
    <w:tmpl w:val="D3EE0258"/>
    <w:lvl w:ilvl="0" w:tplc="5736190C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/>
        <w:color w:val="008364"/>
      </w:rPr>
    </w:lvl>
    <w:lvl w:ilvl="1" w:tplc="E058145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color w:val="FF0000"/>
      </w:rPr>
    </w:lvl>
    <w:lvl w:ilvl="2" w:tplc="7980B554">
      <w:start w:val="1"/>
      <w:numFmt w:val="decimal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14">
    <w:nsid w:val="162539D4"/>
    <w:multiLevelType w:val="multilevel"/>
    <w:tmpl w:val="B27E1B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63701E6"/>
    <w:multiLevelType w:val="multilevel"/>
    <w:tmpl w:val="9C90EB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3B59C3"/>
    <w:multiLevelType w:val="multilevel"/>
    <w:tmpl w:val="410AA33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color w:val="008364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BA3004A"/>
    <w:multiLevelType w:val="hybridMultilevel"/>
    <w:tmpl w:val="F9C48120"/>
    <w:lvl w:ilvl="0" w:tplc="30A0B2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270985"/>
    <w:multiLevelType w:val="hybridMultilevel"/>
    <w:tmpl w:val="5DD64760"/>
    <w:lvl w:ilvl="0" w:tplc="8F5094A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C393B"/>
    <w:multiLevelType w:val="hybridMultilevel"/>
    <w:tmpl w:val="B44A1F26"/>
    <w:lvl w:ilvl="0" w:tplc="AF40B54A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74C08"/>
    <w:multiLevelType w:val="hybridMultilevel"/>
    <w:tmpl w:val="ED56A478"/>
    <w:lvl w:ilvl="0" w:tplc="354C0B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96FB4"/>
    <w:multiLevelType w:val="multilevel"/>
    <w:tmpl w:val="197C190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836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5E43433"/>
    <w:multiLevelType w:val="hybridMultilevel"/>
    <w:tmpl w:val="5AEC9C74"/>
    <w:lvl w:ilvl="0" w:tplc="5F746C34">
      <w:start w:val="1"/>
      <w:numFmt w:val="decimal"/>
      <w:pStyle w:val="Tekstpodstawowywcity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A2A893A6">
      <w:start w:val="1"/>
      <w:numFmt w:val="lowerLetter"/>
      <w:lvlText w:val="%2)"/>
      <w:lvlJc w:val="left"/>
      <w:pPr>
        <w:tabs>
          <w:tab w:val="num" w:pos="1174"/>
        </w:tabs>
        <w:ind w:left="1174" w:hanging="207"/>
      </w:pPr>
      <w:rPr>
        <w:rFonts w:ascii="Arial Narrow" w:eastAsia="Times New Roman" w:hAnsi="Arial Narrow" w:cs="MS Mincho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227"/>
        </w:tabs>
        <w:ind w:left="22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3">
    <w:nsid w:val="362F6558"/>
    <w:multiLevelType w:val="hybridMultilevel"/>
    <w:tmpl w:val="F9C48120"/>
    <w:lvl w:ilvl="0" w:tplc="30A0B2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1D58A5"/>
    <w:multiLevelType w:val="hybridMultilevel"/>
    <w:tmpl w:val="A718B1A2"/>
    <w:lvl w:ilvl="0" w:tplc="EDEC2A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FF90EBB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5D25D1"/>
    <w:multiLevelType w:val="hybridMultilevel"/>
    <w:tmpl w:val="583C859A"/>
    <w:lvl w:ilvl="0" w:tplc="ECDC41CC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FB3C65"/>
    <w:multiLevelType w:val="multilevel"/>
    <w:tmpl w:val="C32E61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dstrike w:val="0"/>
        <w:color w:val="008364"/>
        <w:sz w:val="18"/>
        <w:szCs w:val="18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0DF59D8"/>
    <w:multiLevelType w:val="hybridMultilevel"/>
    <w:tmpl w:val="04DCBA36"/>
    <w:lvl w:ilvl="0" w:tplc="27C867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color w:val="008364"/>
        <w:sz w:val="18"/>
        <w:szCs w:val="18"/>
        <w:u w:color="FFFF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C14C76"/>
    <w:multiLevelType w:val="hybridMultilevel"/>
    <w:tmpl w:val="5D865026"/>
    <w:lvl w:ilvl="0" w:tplc="43EAC56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040D1E"/>
    <w:multiLevelType w:val="hybridMultilevel"/>
    <w:tmpl w:val="F4A60CA4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4F3558D5"/>
    <w:multiLevelType w:val="hybridMultilevel"/>
    <w:tmpl w:val="4D926022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51BC7016"/>
    <w:multiLevelType w:val="hybridMultilevel"/>
    <w:tmpl w:val="6AB8A452"/>
    <w:lvl w:ilvl="0" w:tplc="8F1E0DFC">
      <w:start w:val="1"/>
      <w:numFmt w:val="decimal"/>
      <w:lvlText w:val="%1)"/>
      <w:lvlJc w:val="left"/>
      <w:pPr>
        <w:ind w:left="1080" w:hanging="360"/>
      </w:pPr>
      <w:rPr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EE69DD"/>
    <w:multiLevelType w:val="multilevel"/>
    <w:tmpl w:val="854C50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50F5681"/>
    <w:multiLevelType w:val="multilevel"/>
    <w:tmpl w:val="0B16B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84E6C7F"/>
    <w:multiLevelType w:val="hybridMultilevel"/>
    <w:tmpl w:val="F538FC46"/>
    <w:lvl w:ilvl="0" w:tplc="A5346BF8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937D28"/>
    <w:multiLevelType w:val="hybridMultilevel"/>
    <w:tmpl w:val="4F50409A"/>
    <w:lvl w:ilvl="0" w:tplc="CBE806D4">
      <w:start w:val="1"/>
      <w:numFmt w:val="decimal"/>
      <w:lvlText w:val="%1)"/>
      <w:lvlJc w:val="left"/>
      <w:pPr>
        <w:ind w:left="1004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D746D82"/>
    <w:multiLevelType w:val="hybridMultilevel"/>
    <w:tmpl w:val="D458AD34"/>
    <w:lvl w:ilvl="0" w:tplc="5A1AFDB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0A2D34"/>
    <w:multiLevelType w:val="hybridMultilevel"/>
    <w:tmpl w:val="D37CFB46"/>
    <w:lvl w:ilvl="0" w:tplc="50461596">
      <w:start w:val="1"/>
      <w:numFmt w:val="decimal"/>
      <w:pStyle w:val="Paragraf"/>
      <w:lvlText w:val="§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D8468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C2D9B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3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0F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2A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AF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C5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83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4334DA"/>
    <w:multiLevelType w:val="multilevel"/>
    <w:tmpl w:val="62BACD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DC90663"/>
    <w:multiLevelType w:val="multilevel"/>
    <w:tmpl w:val="43822C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6E8006EB"/>
    <w:multiLevelType w:val="hybridMultilevel"/>
    <w:tmpl w:val="BC2A4238"/>
    <w:lvl w:ilvl="0" w:tplc="DE66A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757952"/>
    <w:multiLevelType w:val="multilevel"/>
    <w:tmpl w:val="1EA87A4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223677F"/>
    <w:multiLevelType w:val="hybridMultilevel"/>
    <w:tmpl w:val="7A489CFE"/>
    <w:lvl w:ilvl="0" w:tplc="5B5A266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D536071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sz w:val="14"/>
        <w:szCs w:val="14"/>
      </w:rPr>
    </w:lvl>
    <w:lvl w:ilvl="2" w:tplc="A5926FDC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3" w:tplc="01CC2D0A">
      <w:start w:val="1"/>
      <w:numFmt w:val="decimal"/>
      <w:lvlText w:val="%4)"/>
      <w:lvlJc w:val="left"/>
      <w:pPr>
        <w:tabs>
          <w:tab w:val="num" w:pos="567"/>
        </w:tabs>
        <w:ind w:left="567" w:hanging="283"/>
      </w:pPr>
      <w:rPr>
        <w:rFonts w:ascii="Arial" w:hAnsi="Arial" w:cs="Tahoma" w:hint="default"/>
        <w:b w:val="0"/>
        <w:sz w:val="14"/>
        <w:szCs w:val="14"/>
      </w:rPr>
    </w:lvl>
    <w:lvl w:ilvl="4" w:tplc="3FC018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  <w:color w:val="00836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7D2154"/>
    <w:multiLevelType w:val="hybridMultilevel"/>
    <w:tmpl w:val="8154D8B6"/>
    <w:lvl w:ilvl="0" w:tplc="6358B838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3703F"/>
    <w:multiLevelType w:val="hybridMultilevel"/>
    <w:tmpl w:val="129C688E"/>
    <w:lvl w:ilvl="0" w:tplc="A17469E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FF24A3"/>
    <w:multiLevelType w:val="multilevel"/>
    <w:tmpl w:val="0415000F"/>
    <w:styleLink w:val="StylNumerowanie7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3B5"/>
    <w:multiLevelType w:val="singleLevel"/>
    <w:tmpl w:val="25AA74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</w:abstractNum>
  <w:abstractNum w:abstractNumId="48">
    <w:nsid w:val="7FA41A52"/>
    <w:multiLevelType w:val="hybridMultilevel"/>
    <w:tmpl w:val="C3508BFC"/>
    <w:lvl w:ilvl="0" w:tplc="E16A2CAC">
      <w:start w:val="1"/>
      <w:numFmt w:val="lowerLetter"/>
      <w:pStyle w:val="Tekstpodstawowywcity3"/>
      <w:lvlText w:val="%1)"/>
      <w:lvlJc w:val="left"/>
      <w:pPr>
        <w:tabs>
          <w:tab w:val="num" w:pos="1070"/>
        </w:tabs>
        <w:ind w:left="1070" w:hanging="360"/>
      </w:pPr>
    </w:lvl>
    <w:lvl w:ilvl="1" w:tplc="20EC6A9A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1DE8905C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A34AE1F8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AD2CE290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D369290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A0494D2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B6B6F4F8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80441974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9">
    <w:nsid w:val="7FAE10D9"/>
    <w:multiLevelType w:val="multilevel"/>
    <w:tmpl w:val="DC7644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48"/>
  </w:num>
  <w:num w:numId="3">
    <w:abstractNumId w:val="22"/>
  </w:num>
  <w:num w:numId="4">
    <w:abstractNumId w:val="46"/>
  </w:num>
  <w:num w:numId="5">
    <w:abstractNumId w:val="13"/>
  </w:num>
  <w:num w:numId="6">
    <w:abstractNumId w:val="5"/>
  </w:num>
  <w:num w:numId="7">
    <w:abstractNumId w:val="34"/>
  </w:num>
  <w:num w:numId="8">
    <w:abstractNumId w:val="33"/>
  </w:num>
  <w:num w:numId="9">
    <w:abstractNumId w:val="45"/>
  </w:num>
  <w:num w:numId="10">
    <w:abstractNumId w:val="37"/>
  </w:num>
  <w:num w:numId="11">
    <w:abstractNumId w:val="29"/>
  </w:num>
  <w:num w:numId="12">
    <w:abstractNumId w:val="18"/>
  </w:num>
  <w:num w:numId="13">
    <w:abstractNumId w:val="23"/>
  </w:num>
  <w:num w:numId="14">
    <w:abstractNumId w:val="25"/>
  </w:num>
  <w:num w:numId="15">
    <w:abstractNumId w:val="40"/>
  </w:num>
  <w:num w:numId="16">
    <w:abstractNumId w:val="35"/>
  </w:num>
  <w:num w:numId="17">
    <w:abstractNumId w:val="15"/>
  </w:num>
  <w:num w:numId="18">
    <w:abstractNumId w:val="14"/>
  </w:num>
  <w:num w:numId="19">
    <w:abstractNumId w:val="49"/>
  </w:num>
  <w:num w:numId="20">
    <w:abstractNumId w:val="27"/>
  </w:num>
  <w:num w:numId="21">
    <w:abstractNumId w:val="41"/>
  </w:num>
  <w:num w:numId="22">
    <w:abstractNumId w:val="47"/>
  </w:num>
  <w:num w:numId="23">
    <w:abstractNumId w:val="39"/>
  </w:num>
  <w:num w:numId="24">
    <w:abstractNumId w:val="11"/>
  </w:num>
  <w:num w:numId="25">
    <w:abstractNumId w:val="42"/>
  </w:num>
  <w:num w:numId="26">
    <w:abstractNumId w:val="3"/>
  </w:num>
  <w:num w:numId="27">
    <w:abstractNumId w:val="43"/>
  </w:num>
  <w:num w:numId="28">
    <w:abstractNumId w:val="36"/>
  </w:num>
  <w:num w:numId="29">
    <w:abstractNumId w:val="7"/>
  </w:num>
  <w:num w:numId="30">
    <w:abstractNumId w:val="8"/>
  </w:num>
  <w:num w:numId="31">
    <w:abstractNumId w:val="12"/>
  </w:num>
  <w:num w:numId="32">
    <w:abstractNumId w:val="16"/>
  </w:num>
  <w:num w:numId="33">
    <w:abstractNumId w:val="9"/>
  </w:num>
  <w:num w:numId="34">
    <w:abstractNumId w:val="28"/>
  </w:num>
  <w:num w:numId="35">
    <w:abstractNumId w:val="21"/>
  </w:num>
  <w:num w:numId="36">
    <w:abstractNumId w:val="32"/>
  </w:num>
  <w:num w:numId="37">
    <w:abstractNumId w:val="20"/>
  </w:num>
  <w:num w:numId="38">
    <w:abstractNumId w:val="44"/>
  </w:num>
  <w:num w:numId="39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0"/>
  </w:num>
  <w:num w:numId="42">
    <w:abstractNumId w:val="30"/>
  </w:num>
  <w:num w:numId="43">
    <w:abstractNumId w:val="31"/>
  </w:num>
  <w:num w:numId="44">
    <w:abstractNumId w:val="17"/>
  </w:num>
  <w:num w:numId="45">
    <w:abstractNumId w:val="0"/>
  </w:num>
  <w:num w:numId="46">
    <w:abstractNumId w:val="24"/>
  </w:num>
  <w:num w:numId="47">
    <w:abstractNumId w:val="2"/>
  </w:num>
  <w:num w:numId="48">
    <w:abstractNumId w:val="4"/>
  </w:num>
  <w:num w:numId="49">
    <w:abstractNumId w:val="26"/>
  </w:num>
  <w:num w:numId="50">
    <w:abstractNumId w:val="19"/>
  </w:num>
  <w:num w:numId="51">
    <w:abstractNumId w:val="40"/>
  </w:num>
  <w:num w:numId="5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B8D"/>
    <w:rsid w:val="00001615"/>
    <w:rsid w:val="000016CF"/>
    <w:rsid w:val="00002046"/>
    <w:rsid w:val="00002494"/>
    <w:rsid w:val="00002EF1"/>
    <w:rsid w:val="000167D3"/>
    <w:rsid w:val="00016B98"/>
    <w:rsid w:val="00022FCE"/>
    <w:rsid w:val="00027354"/>
    <w:rsid w:val="000340B2"/>
    <w:rsid w:val="0003421B"/>
    <w:rsid w:val="00041C4F"/>
    <w:rsid w:val="00044790"/>
    <w:rsid w:val="000454AE"/>
    <w:rsid w:val="00051C76"/>
    <w:rsid w:val="00061A91"/>
    <w:rsid w:val="000635C9"/>
    <w:rsid w:val="0007243B"/>
    <w:rsid w:val="00072CF2"/>
    <w:rsid w:val="0007419A"/>
    <w:rsid w:val="00076701"/>
    <w:rsid w:val="00077489"/>
    <w:rsid w:val="00080C15"/>
    <w:rsid w:val="00093434"/>
    <w:rsid w:val="0009378A"/>
    <w:rsid w:val="00094E8E"/>
    <w:rsid w:val="0009523A"/>
    <w:rsid w:val="0009577C"/>
    <w:rsid w:val="000A0D23"/>
    <w:rsid w:val="000A1BDD"/>
    <w:rsid w:val="000A27BC"/>
    <w:rsid w:val="000A3700"/>
    <w:rsid w:val="000B0638"/>
    <w:rsid w:val="000B1111"/>
    <w:rsid w:val="000B1142"/>
    <w:rsid w:val="000B2236"/>
    <w:rsid w:val="000B2F71"/>
    <w:rsid w:val="000B4AB7"/>
    <w:rsid w:val="000B4EF2"/>
    <w:rsid w:val="000B58A9"/>
    <w:rsid w:val="000B7C4F"/>
    <w:rsid w:val="000B7DB7"/>
    <w:rsid w:val="000C1848"/>
    <w:rsid w:val="000C2186"/>
    <w:rsid w:val="000C2F8B"/>
    <w:rsid w:val="000C357E"/>
    <w:rsid w:val="000C7443"/>
    <w:rsid w:val="000C7509"/>
    <w:rsid w:val="000D0B57"/>
    <w:rsid w:val="000D181B"/>
    <w:rsid w:val="000D230D"/>
    <w:rsid w:val="000D5248"/>
    <w:rsid w:val="000E4236"/>
    <w:rsid w:val="000E4B11"/>
    <w:rsid w:val="000E5247"/>
    <w:rsid w:val="000E5344"/>
    <w:rsid w:val="000E5363"/>
    <w:rsid w:val="000E7445"/>
    <w:rsid w:val="000F0318"/>
    <w:rsid w:val="000F151E"/>
    <w:rsid w:val="000F19DF"/>
    <w:rsid w:val="000F2084"/>
    <w:rsid w:val="000F267C"/>
    <w:rsid w:val="000F61D6"/>
    <w:rsid w:val="000F628D"/>
    <w:rsid w:val="00105CF3"/>
    <w:rsid w:val="001071B3"/>
    <w:rsid w:val="0011106B"/>
    <w:rsid w:val="00111F1D"/>
    <w:rsid w:val="00114C4E"/>
    <w:rsid w:val="001163E9"/>
    <w:rsid w:val="00116604"/>
    <w:rsid w:val="00116D42"/>
    <w:rsid w:val="00117B0B"/>
    <w:rsid w:val="00120D28"/>
    <w:rsid w:val="00121CE2"/>
    <w:rsid w:val="00121D42"/>
    <w:rsid w:val="00123EBD"/>
    <w:rsid w:val="00125DA9"/>
    <w:rsid w:val="001269B5"/>
    <w:rsid w:val="00126CC9"/>
    <w:rsid w:val="001307C6"/>
    <w:rsid w:val="00131B06"/>
    <w:rsid w:val="00135A7B"/>
    <w:rsid w:val="00147297"/>
    <w:rsid w:val="00153873"/>
    <w:rsid w:val="0015428C"/>
    <w:rsid w:val="00160AD8"/>
    <w:rsid w:val="00160CCB"/>
    <w:rsid w:val="0016432E"/>
    <w:rsid w:val="001647BC"/>
    <w:rsid w:val="001648AB"/>
    <w:rsid w:val="0016743F"/>
    <w:rsid w:val="00170DDF"/>
    <w:rsid w:val="001713AB"/>
    <w:rsid w:val="00172C27"/>
    <w:rsid w:val="00184FC1"/>
    <w:rsid w:val="00186228"/>
    <w:rsid w:val="0018785A"/>
    <w:rsid w:val="0019007B"/>
    <w:rsid w:val="0019188B"/>
    <w:rsid w:val="00195138"/>
    <w:rsid w:val="0019540B"/>
    <w:rsid w:val="00195BB5"/>
    <w:rsid w:val="001969B4"/>
    <w:rsid w:val="001A1353"/>
    <w:rsid w:val="001A2844"/>
    <w:rsid w:val="001A2DB0"/>
    <w:rsid w:val="001A5C9E"/>
    <w:rsid w:val="001A65FC"/>
    <w:rsid w:val="001A7A98"/>
    <w:rsid w:val="001B09B4"/>
    <w:rsid w:val="001B1A4A"/>
    <w:rsid w:val="001B25A7"/>
    <w:rsid w:val="001B3021"/>
    <w:rsid w:val="001B3416"/>
    <w:rsid w:val="001B4422"/>
    <w:rsid w:val="001B576F"/>
    <w:rsid w:val="001B6400"/>
    <w:rsid w:val="001B7504"/>
    <w:rsid w:val="001B7C23"/>
    <w:rsid w:val="001C196C"/>
    <w:rsid w:val="001C2108"/>
    <w:rsid w:val="001C23F9"/>
    <w:rsid w:val="001C2B14"/>
    <w:rsid w:val="001C2D27"/>
    <w:rsid w:val="001C2D67"/>
    <w:rsid w:val="001C3E52"/>
    <w:rsid w:val="001C4091"/>
    <w:rsid w:val="001C4C83"/>
    <w:rsid w:val="001C7EDA"/>
    <w:rsid w:val="001D1A7A"/>
    <w:rsid w:val="001D514C"/>
    <w:rsid w:val="001D7396"/>
    <w:rsid w:val="001E1D32"/>
    <w:rsid w:val="001E30F3"/>
    <w:rsid w:val="001E6B6A"/>
    <w:rsid w:val="001E7ACB"/>
    <w:rsid w:val="001F00E6"/>
    <w:rsid w:val="001F32AA"/>
    <w:rsid w:val="001F45DD"/>
    <w:rsid w:val="002103B2"/>
    <w:rsid w:val="002121C2"/>
    <w:rsid w:val="00212E3B"/>
    <w:rsid w:val="0021480D"/>
    <w:rsid w:val="002153F9"/>
    <w:rsid w:val="00224463"/>
    <w:rsid w:val="002270A0"/>
    <w:rsid w:val="002311DC"/>
    <w:rsid w:val="002324A8"/>
    <w:rsid w:val="00232C56"/>
    <w:rsid w:val="00232F23"/>
    <w:rsid w:val="00232F6F"/>
    <w:rsid w:val="0023396D"/>
    <w:rsid w:val="00233DDB"/>
    <w:rsid w:val="00234602"/>
    <w:rsid w:val="002403C2"/>
    <w:rsid w:val="002411AB"/>
    <w:rsid w:val="002431B1"/>
    <w:rsid w:val="002463E8"/>
    <w:rsid w:val="00255807"/>
    <w:rsid w:val="002572F5"/>
    <w:rsid w:val="00261915"/>
    <w:rsid w:val="00263366"/>
    <w:rsid w:val="002658C4"/>
    <w:rsid w:val="00271673"/>
    <w:rsid w:val="00271879"/>
    <w:rsid w:val="002724A1"/>
    <w:rsid w:val="00276D35"/>
    <w:rsid w:val="00280814"/>
    <w:rsid w:val="0028345D"/>
    <w:rsid w:val="00283C52"/>
    <w:rsid w:val="002857B6"/>
    <w:rsid w:val="002859B7"/>
    <w:rsid w:val="00286051"/>
    <w:rsid w:val="002870A2"/>
    <w:rsid w:val="002913B5"/>
    <w:rsid w:val="00291874"/>
    <w:rsid w:val="00291B80"/>
    <w:rsid w:val="0029203E"/>
    <w:rsid w:val="00292E29"/>
    <w:rsid w:val="00295EE8"/>
    <w:rsid w:val="00297340"/>
    <w:rsid w:val="002A19B6"/>
    <w:rsid w:val="002A2D7B"/>
    <w:rsid w:val="002A3775"/>
    <w:rsid w:val="002A4156"/>
    <w:rsid w:val="002A4607"/>
    <w:rsid w:val="002A475C"/>
    <w:rsid w:val="002A4909"/>
    <w:rsid w:val="002A5A63"/>
    <w:rsid w:val="002B3FAD"/>
    <w:rsid w:val="002B4311"/>
    <w:rsid w:val="002B55D4"/>
    <w:rsid w:val="002B6012"/>
    <w:rsid w:val="002B7FFB"/>
    <w:rsid w:val="002C19BC"/>
    <w:rsid w:val="002C5C60"/>
    <w:rsid w:val="002D155F"/>
    <w:rsid w:val="002D3DF8"/>
    <w:rsid w:val="002D49F6"/>
    <w:rsid w:val="002D55FB"/>
    <w:rsid w:val="002D621F"/>
    <w:rsid w:val="002D6423"/>
    <w:rsid w:val="002E1C5E"/>
    <w:rsid w:val="002E2EFA"/>
    <w:rsid w:val="002E415E"/>
    <w:rsid w:val="002E4189"/>
    <w:rsid w:val="002E4637"/>
    <w:rsid w:val="002E4717"/>
    <w:rsid w:val="002E48A5"/>
    <w:rsid w:val="002E7F17"/>
    <w:rsid w:val="002F3BBB"/>
    <w:rsid w:val="002F4090"/>
    <w:rsid w:val="002F4352"/>
    <w:rsid w:val="002F4AA1"/>
    <w:rsid w:val="002F506E"/>
    <w:rsid w:val="002F50C8"/>
    <w:rsid w:val="002F7C91"/>
    <w:rsid w:val="003001C2"/>
    <w:rsid w:val="0030027B"/>
    <w:rsid w:val="00311116"/>
    <w:rsid w:val="0031172A"/>
    <w:rsid w:val="00314449"/>
    <w:rsid w:val="0031510A"/>
    <w:rsid w:val="00317E80"/>
    <w:rsid w:val="00325234"/>
    <w:rsid w:val="00327893"/>
    <w:rsid w:val="0033056D"/>
    <w:rsid w:val="00332019"/>
    <w:rsid w:val="0033545E"/>
    <w:rsid w:val="00336D97"/>
    <w:rsid w:val="00336F60"/>
    <w:rsid w:val="00340F00"/>
    <w:rsid w:val="00343B8F"/>
    <w:rsid w:val="0035259B"/>
    <w:rsid w:val="00352D9B"/>
    <w:rsid w:val="00353572"/>
    <w:rsid w:val="003558B3"/>
    <w:rsid w:val="00357020"/>
    <w:rsid w:val="0036180E"/>
    <w:rsid w:val="00366032"/>
    <w:rsid w:val="00366554"/>
    <w:rsid w:val="00366ED5"/>
    <w:rsid w:val="0036761E"/>
    <w:rsid w:val="0037241A"/>
    <w:rsid w:val="00374BC7"/>
    <w:rsid w:val="00377637"/>
    <w:rsid w:val="00382DDC"/>
    <w:rsid w:val="0038459A"/>
    <w:rsid w:val="00385693"/>
    <w:rsid w:val="00387F47"/>
    <w:rsid w:val="00390476"/>
    <w:rsid w:val="003949FF"/>
    <w:rsid w:val="00396A54"/>
    <w:rsid w:val="003A056E"/>
    <w:rsid w:val="003A50BC"/>
    <w:rsid w:val="003B2326"/>
    <w:rsid w:val="003B327E"/>
    <w:rsid w:val="003B4EF8"/>
    <w:rsid w:val="003B7AC4"/>
    <w:rsid w:val="003C061B"/>
    <w:rsid w:val="003D0665"/>
    <w:rsid w:val="003D1234"/>
    <w:rsid w:val="003D2E90"/>
    <w:rsid w:val="003D63BF"/>
    <w:rsid w:val="003D64B4"/>
    <w:rsid w:val="003E1E28"/>
    <w:rsid w:val="003E3CDB"/>
    <w:rsid w:val="003E4A66"/>
    <w:rsid w:val="003E64E4"/>
    <w:rsid w:val="003F30BE"/>
    <w:rsid w:val="003F347E"/>
    <w:rsid w:val="003F4069"/>
    <w:rsid w:val="003F4884"/>
    <w:rsid w:val="003F48E9"/>
    <w:rsid w:val="00401DAB"/>
    <w:rsid w:val="004034D0"/>
    <w:rsid w:val="00412E67"/>
    <w:rsid w:val="00414F33"/>
    <w:rsid w:val="004154D4"/>
    <w:rsid w:val="004156CE"/>
    <w:rsid w:val="004218D5"/>
    <w:rsid w:val="00424267"/>
    <w:rsid w:val="00431BDC"/>
    <w:rsid w:val="00431F4E"/>
    <w:rsid w:val="00434C0E"/>
    <w:rsid w:val="00440C67"/>
    <w:rsid w:val="004414A7"/>
    <w:rsid w:val="00441E4B"/>
    <w:rsid w:val="00447473"/>
    <w:rsid w:val="004538FD"/>
    <w:rsid w:val="00456EB1"/>
    <w:rsid w:val="00457623"/>
    <w:rsid w:val="00457A0F"/>
    <w:rsid w:val="00461691"/>
    <w:rsid w:val="00463C31"/>
    <w:rsid w:val="004640FE"/>
    <w:rsid w:val="004643DC"/>
    <w:rsid w:val="00464866"/>
    <w:rsid w:val="004665F9"/>
    <w:rsid w:val="00466EFE"/>
    <w:rsid w:val="00467E40"/>
    <w:rsid w:val="00471C63"/>
    <w:rsid w:val="004720C8"/>
    <w:rsid w:val="004724A2"/>
    <w:rsid w:val="00472DF7"/>
    <w:rsid w:val="0047460E"/>
    <w:rsid w:val="00476200"/>
    <w:rsid w:val="004768BC"/>
    <w:rsid w:val="00482F27"/>
    <w:rsid w:val="00490BBD"/>
    <w:rsid w:val="00490D27"/>
    <w:rsid w:val="00490EF6"/>
    <w:rsid w:val="0049423C"/>
    <w:rsid w:val="00495C5B"/>
    <w:rsid w:val="00495DA5"/>
    <w:rsid w:val="00496B8D"/>
    <w:rsid w:val="00496C71"/>
    <w:rsid w:val="004974D3"/>
    <w:rsid w:val="004A5695"/>
    <w:rsid w:val="004A6BA1"/>
    <w:rsid w:val="004B14F0"/>
    <w:rsid w:val="004B3885"/>
    <w:rsid w:val="004B4FDC"/>
    <w:rsid w:val="004B7966"/>
    <w:rsid w:val="004C4E40"/>
    <w:rsid w:val="004C4F24"/>
    <w:rsid w:val="004C54F4"/>
    <w:rsid w:val="004C6B3C"/>
    <w:rsid w:val="004D165D"/>
    <w:rsid w:val="004D394A"/>
    <w:rsid w:val="004D4020"/>
    <w:rsid w:val="004D5498"/>
    <w:rsid w:val="004D66B7"/>
    <w:rsid w:val="004D738F"/>
    <w:rsid w:val="004D7F5C"/>
    <w:rsid w:val="004E2F71"/>
    <w:rsid w:val="004E7510"/>
    <w:rsid w:val="004F14A9"/>
    <w:rsid w:val="004F160E"/>
    <w:rsid w:val="004F2BF1"/>
    <w:rsid w:val="004F3CC6"/>
    <w:rsid w:val="004F432B"/>
    <w:rsid w:val="00503B8B"/>
    <w:rsid w:val="005059F4"/>
    <w:rsid w:val="00505C4F"/>
    <w:rsid w:val="00507D8A"/>
    <w:rsid w:val="005115EB"/>
    <w:rsid w:val="00512DE4"/>
    <w:rsid w:val="00514208"/>
    <w:rsid w:val="005149CC"/>
    <w:rsid w:val="005155BA"/>
    <w:rsid w:val="00520D51"/>
    <w:rsid w:val="00524949"/>
    <w:rsid w:val="00527F1F"/>
    <w:rsid w:val="005340D3"/>
    <w:rsid w:val="005357A5"/>
    <w:rsid w:val="00536348"/>
    <w:rsid w:val="00537C78"/>
    <w:rsid w:val="0054120A"/>
    <w:rsid w:val="00541281"/>
    <w:rsid w:val="00541BE3"/>
    <w:rsid w:val="005438EB"/>
    <w:rsid w:val="00543B4A"/>
    <w:rsid w:val="00544009"/>
    <w:rsid w:val="00550FA6"/>
    <w:rsid w:val="00554FBD"/>
    <w:rsid w:val="00557A47"/>
    <w:rsid w:val="005600E1"/>
    <w:rsid w:val="005641D5"/>
    <w:rsid w:val="005641E2"/>
    <w:rsid w:val="00565CC0"/>
    <w:rsid w:val="00567DE2"/>
    <w:rsid w:val="00571239"/>
    <w:rsid w:val="00571DA2"/>
    <w:rsid w:val="005720C3"/>
    <w:rsid w:val="005727CB"/>
    <w:rsid w:val="00574F02"/>
    <w:rsid w:val="00574F3F"/>
    <w:rsid w:val="00575A5C"/>
    <w:rsid w:val="00580F04"/>
    <w:rsid w:val="00584FBF"/>
    <w:rsid w:val="0058735C"/>
    <w:rsid w:val="00590187"/>
    <w:rsid w:val="005919B0"/>
    <w:rsid w:val="00592649"/>
    <w:rsid w:val="005950A5"/>
    <w:rsid w:val="00595CAF"/>
    <w:rsid w:val="005970A0"/>
    <w:rsid w:val="00597BE4"/>
    <w:rsid w:val="005A2730"/>
    <w:rsid w:val="005A5E68"/>
    <w:rsid w:val="005A7E6E"/>
    <w:rsid w:val="005B1EE6"/>
    <w:rsid w:val="005B24F6"/>
    <w:rsid w:val="005B4E8B"/>
    <w:rsid w:val="005B51C7"/>
    <w:rsid w:val="005B66CB"/>
    <w:rsid w:val="005B6B27"/>
    <w:rsid w:val="005B6DDC"/>
    <w:rsid w:val="005B7A8C"/>
    <w:rsid w:val="005C00AE"/>
    <w:rsid w:val="005C1704"/>
    <w:rsid w:val="005C1B39"/>
    <w:rsid w:val="005C4062"/>
    <w:rsid w:val="005C517D"/>
    <w:rsid w:val="005C673B"/>
    <w:rsid w:val="005C7FE3"/>
    <w:rsid w:val="005D153D"/>
    <w:rsid w:val="005D1C7E"/>
    <w:rsid w:val="005D1DD9"/>
    <w:rsid w:val="005D437E"/>
    <w:rsid w:val="005D4835"/>
    <w:rsid w:val="005E3E73"/>
    <w:rsid w:val="005E6024"/>
    <w:rsid w:val="005F145B"/>
    <w:rsid w:val="005F19D4"/>
    <w:rsid w:val="005F1B8A"/>
    <w:rsid w:val="005F3A17"/>
    <w:rsid w:val="005F3A4C"/>
    <w:rsid w:val="005F3F89"/>
    <w:rsid w:val="005F5B82"/>
    <w:rsid w:val="005F5BFF"/>
    <w:rsid w:val="005F5F28"/>
    <w:rsid w:val="0060594B"/>
    <w:rsid w:val="00605E5F"/>
    <w:rsid w:val="00612408"/>
    <w:rsid w:val="00614995"/>
    <w:rsid w:val="006166B2"/>
    <w:rsid w:val="00620302"/>
    <w:rsid w:val="00620554"/>
    <w:rsid w:val="00624BE1"/>
    <w:rsid w:val="006253E6"/>
    <w:rsid w:val="0063113E"/>
    <w:rsid w:val="006342C0"/>
    <w:rsid w:val="0064119D"/>
    <w:rsid w:val="00644693"/>
    <w:rsid w:val="00646815"/>
    <w:rsid w:val="00650B38"/>
    <w:rsid w:val="006523E0"/>
    <w:rsid w:val="00652986"/>
    <w:rsid w:val="00655244"/>
    <w:rsid w:val="00656D4A"/>
    <w:rsid w:val="00661DF5"/>
    <w:rsid w:val="00662BBB"/>
    <w:rsid w:val="00665E2B"/>
    <w:rsid w:val="006670A8"/>
    <w:rsid w:val="00667D38"/>
    <w:rsid w:val="00670905"/>
    <w:rsid w:val="0067144B"/>
    <w:rsid w:val="0067160A"/>
    <w:rsid w:val="00672A28"/>
    <w:rsid w:val="006730B1"/>
    <w:rsid w:val="006759E7"/>
    <w:rsid w:val="0067736D"/>
    <w:rsid w:val="00683F49"/>
    <w:rsid w:val="006858B3"/>
    <w:rsid w:val="00687D99"/>
    <w:rsid w:val="00694B4F"/>
    <w:rsid w:val="0069776D"/>
    <w:rsid w:val="006A06B5"/>
    <w:rsid w:val="006A09CE"/>
    <w:rsid w:val="006A2D2E"/>
    <w:rsid w:val="006B27A8"/>
    <w:rsid w:val="006B46DB"/>
    <w:rsid w:val="006B5C29"/>
    <w:rsid w:val="006B6356"/>
    <w:rsid w:val="006C2E4F"/>
    <w:rsid w:val="006C5766"/>
    <w:rsid w:val="006C58B6"/>
    <w:rsid w:val="006C7A04"/>
    <w:rsid w:val="006D01EA"/>
    <w:rsid w:val="006D023C"/>
    <w:rsid w:val="006D047E"/>
    <w:rsid w:val="006D05FB"/>
    <w:rsid w:val="006D1178"/>
    <w:rsid w:val="006D2144"/>
    <w:rsid w:val="006D6274"/>
    <w:rsid w:val="006D6C2E"/>
    <w:rsid w:val="006E1928"/>
    <w:rsid w:val="006E2354"/>
    <w:rsid w:val="006E3CA0"/>
    <w:rsid w:val="006E477F"/>
    <w:rsid w:val="006E48D2"/>
    <w:rsid w:val="006F03EA"/>
    <w:rsid w:val="006F0B46"/>
    <w:rsid w:val="006F6A31"/>
    <w:rsid w:val="007010F0"/>
    <w:rsid w:val="00701B37"/>
    <w:rsid w:val="0070248F"/>
    <w:rsid w:val="00703B02"/>
    <w:rsid w:val="00710BC0"/>
    <w:rsid w:val="00712ABA"/>
    <w:rsid w:val="00714984"/>
    <w:rsid w:val="0071603A"/>
    <w:rsid w:val="007164C7"/>
    <w:rsid w:val="007166DD"/>
    <w:rsid w:val="0071683E"/>
    <w:rsid w:val="007216FA"/>
    <w:rsid w:val="00723CB3"/>
    <w:rsid w:val="00725119"/>
    <w:rsid w:val="0072665E"/>
    <w:rsid w:val="00730960"/>
    <w:rsid w:val="00731523"/>
    <w:rsid w:val="00734514"/>
    <w:rsid w:val="00736029"/>
    <w:rsid w:val="007370BB"/>
    <w:rsid w:val="00740430"/>
    <w:rsid w:val="007413A6"/>
    <w:rsid w:val="007453A3"/>
    <w:rsid w:val="007513CF"/>
    <w:rsid w:val="00751EE7"/>
    <w:rsid w:val="00752A9C"/>
    <w:rsid w:val="0075618B"/>
    <w:rsid w:val="0076175F"/>
    <w:rsid w:val="00761D8F"/>
    <w:rsid w:val="00761F19"/>
    <w:rsid w:val="00763B93"/>
    <w:rsid w:val="00764214"/>
    <w:rsid w:val="007651F3"/>
    <w:rsid w:val="00766213"/>
    <w:rsid w:val="00767BCB"/>
    <w:rsid w:val="007744F3"/>
    <w:rsid w:val="00775538"/>
    <w:rsid w:val="007755CE"/>
    <w:rsid w:val="00775E8B"/>
    <w:rsid w:val="00776B2F"/>
    <w:rsid w:val="00781984"/>
    <w:rsid w:val="00781B2A"/>
    <w:rsid w:val="00782CEE"/>
    <w:rsid w:val="007840B7"/>
    <w:rsid w:val="00786D46"/>
    <w:rsid w:val="0079036E"/>
    <w:rsid w:val="00793E26"/>
    <w:rsid w:val="00793E45"/>
    <w:rsid w:val="007A0EE4"/>
    <w:rsid w:val="007A2F96"/>
    <w:rsid w:val="007A4DC5"/>
    <w:rsid w:val="007A6970"/>
    <w:rsid w:val="007B0440"/>
    <w:rsid w:val="007B0589"/>
    <w:rsid w:val="007B06BF"/>
    <w:rsid w:val="007B140A"/>
    <w:rsid w:val="007B1B73"/>
    <w:rsid w:val="007B55D6"/>
    <w:rsid w:val="007C567B"/>
    <w:rsid w:val="007C7321"/>
    <w:rsid w:val="007C7703"/>
    <w:rsid w:val="007D0D6C"/>
    <w:rsid w:val="007D35D0"/>
    <w:rsid w:val="007D3BE4"/>
    <w:rsid w:val="007D3D46"/>
    <w:rsid w:val="007D44E1"/>
    <w:rsid w:val="007D7B20"/>
    <w:rsid w:val="007E16FC"/>
    <w:rsid w:val="007E6CD7"/>
    <w:rsid w:val="007E70DC"/>
    <w:rsid w:val="007E73EF"/>
    <w:rsid w:val="007F009F"/>
    <w:rsid w:val="007F263D"/>
    <w:rsid w:val="007F301C"/>
    <w:rsid w:val="007F5A57"/>
    <w:rsid w:val="007F7C05"/>
    <w:rsid w:val="00800141"/>
    <w:rsid w:val="00802B51"/>
    <w:rsid w:val="0080388F"/>
    <w:rsid w:val="008044C6"/>
    <w:rsid w:val="0080561B"/>
    <w:rsid w:val="0080748F"/>
    <w:rsid w:val="008076E6"/>
    <w:rsid w:val="00807FF5"/>
    <w:rsid w:val="0081188D"/>
    <w:rsid w:val="00814AFB"/>
    <w:rsid w:val="00815364"/>
    <w:rsid w:val="00820EB1"/>
    <w:rsid w:val="00824288"/>
    <w:rsid w:val="00824AAA"/>
    <w:rsid w:val="008254F7"/>
    <w:rsid w:val="00827306"/>
    <w:rsid w:val="0082780E"/>
    <w:rsid w:val="00830BE0"/>
    <w:rsid w:val="008339E9"/>
    <w:rsid w:val="0083413C"/>
    <w:rsid w:val="00836B27"/>
    <w:rsid w:val="00837905"/>
    <w:rsid w:val="00840400"/>
    <w:rsid w:val="00841613"/>
    <w:rsid w:val="008434CB"/>
    <w:rsid w:val="00843E0D"/>
    <w:rsid w:val="008446E0"/>
    <w:rsid w:val="00847C51"/>
    <w:rsid w:val="00851E33"/>
    <w:rsid w:val="00860188"/>
    <w:rsid w:val="00860C95"/>
    <w:rsid w:val="00861061"/>
    <w:rsid w:val="00865608"/>
    <w:rsid w:val="00867B6A"/>
    <w:rsid w:val="00867CB3"/>
    <w:rsid w:val="00875623"/>
    <w:rsid w:val="008800A3"/>
    <w:rsid w:val="008808F8"/>
    <w:rsid w:val="00882827"/>
    <w:rsid w:val="00882B0E"/>
    <w:rsid w:val="0088375F"/>
    <w:rsid w:val="00884D49"/>
    <w:rsid w:val="008879D5"/>
    <w:rsid w:val="00887BAC"/>
    <w:rsid w:val="00892734"/>
    <w:rsid w:val="00896AC6"/>
    <w:rsid w:val="008A308A"/>
    <w:rsid w:val="008A522F"/>
    <w:rsid w:val="008A58F7"/>
    <w:rsid w:val="008A60A6"/>
    <w:rsid w:val="008B68CF"/>
    <w:rsid w:val="008C015E"/>
    <w:rsid w:val="008C0280"/>
    <w:rsid w:val="008C0F4B"/>
    <w:rsid w:val="008C1AF0"/>
    <w:rsid w:val="008C2C9F"/>
    <w:rsid w:val="008C3938"/>
    <w:rsid w:val="008C453F"/>
    <w:rsid w:val="008C4E3D"/>
    <w:rsid w:val="008C4EF7"/>
    <w:rsid w:val="008C5885"/>
    <w:rsid w:val="008C5E89"/>
    <w:rsid w:val="008C60E9"/>
    <w:rsid w:val="008D2407"/>
    <w:rsid w:val="008D2CC8"/>
    <w:rsid w:val="008D30B9"/>
    <w:rsid w:val="008D30BD"/>
    <w:rsid w:val="008D4BDF"/>
    <w:rsid w:val="008D55A3"/>
    <w:rsid w:val="008D595D"/>
    <w:rsid w:val="008D7F33"/>
    <w:rsid w:val="008E0245"/>
    <w:rsid w:val="008E02C1"/>
    <w:rsid w:val="008E2CD0"/>
    <w:rsid w:val="008E3312"/>
    <w:rsid w:val="008E6971"/>
    <w:rsid w:val="008F17D6"/>
    <w:rsid w:val="008F1E44"/>
    <w:rsid w:val="008F1FAC"/>
    <w:rsid w:val="008F5921"/>
    <w:rsid w:val="008F6688"/>
    <w:rsid w:val="008F699F"/>
    <w:rsid w:val="0090554C"/>
    <w:rsid w:val="0090619A"/>
    <w:rsid w:val="0090766E"/>
    <w:rsid w:val="00910725"/>
    <w:rsid w:val="00916E51"/>
    <w:rsid w:val="00922760"/>
    <w:rsid w:val="009243E9"/>
    <w:rsid w:val="00925642"/>
    <w:rsid w:val="00940B2F"/>
    <w:rsid w:val="00940E12"/>
    <w:rsid w:val="009463A0"/>
    <w:rsid w:val="00947325"/>
    <w:rsid w:val="009511ED"/>
    <w:rsid w:val="00951F82"/>
    <w:rsid w:val="00952464"/>
    <w:rsid w:val="009526DB"/>
    <w:rsid w:val="0095410B"/>
    <w:rsid w:val="00954B44"/>
    <w:rsid w:val="009606BD"/>
    <w:rsid w:val="00960FC5"/>
    <w:rsid w:val="00966B2E"/>
    <w:rsid w:val="009678D8"/>
    <w:rsid w:val="00967B63"/>
    <w:rsid w:val="009705A3"/>
    <w:rsid w:val="00972B14"/>
    <w:rsid w:val="00973506"/>
    <w:rsid w:val="00974AEB"/>
    <w:rsid w:val="00974E87"/>
    <w:rsid w:val="00975266"/>
    <w:rsid w:val="0097546E"/>
    <w:rsid w:val="00981C43"/>
    <w:rsid w:val="0098271A"/>
    <w:rsid w:val="00983080"/>
    <w:rsid w:val="009836F1"/>
    <w:rsid w:val="00983706"/>
    <w:rsid w:val="00983A7F"/>
    <w:rsid w:val="00983E18"/>
    <w:rsid w:val="009869B7"/>
    <w:rsid w:val="009870FD"/>
    <w:rsid w:val="00991871"/>
    <w:rsid w:val="009945F8"/>
    <w:rsid w:val="00994EC1"/>
    <w:rsid w:val="00997F60"/>
    <w:rsid w:val="009A1174"/>
    <w:rsid w:val="009A45B1"/>
    <w:rsid w:val="009B058D"/>
    <w:rsid w:val="009B3409"/>
    <w:rsid w:val="009B3B6C"/>
    <w:rsid w:val="009B4FE9"/>
    <w:rsid w:val="009B510C"/>
    <w:rsid w:val="009B78DD"/>
    <w:rsid w:val="009C125D"/>
    <w:rsid w:val="009C3239"/>
    <w:rsid w:val="009C33BA"/>
    <w:rsid w:val="009C3FC3"/>
    <w:rsid w:val="009C5EA6"/>
    <w:rsid w:val="009C725D"/>
    <w:rsid w:val="009C7AD2"/>
    <w:rsid w:val="009D2194"/>
    <w:rsid w:val="009D2B2C"/>
    <w:rsid w:val="009D6D98"/>
    <w:rsid w:val="009D70F5"/>
    <w:rsid w:val="009D718F"/>
    <w:rsid w:val="009D77DD"/>
    <w:rsid w:val="009E0A74"/>
    <w:rsid w:val="009E3D67"/>
    <w:rsid w:val="009E728D"/>
    <w:rsid w:val="009F2CE8"/>
    <w:rsid w:val="009F6DF0"/>
    <w:rsid w:val="00A00AD9"/>
    <w:rsid w:val="00A020DE"/>
    <w:rsid w:val="00A042EF"/>
    <w:rsid w:val="00A0517D"/>
    <w:rsid w:val="00A05B5F"/>
    <w:rsid w:val="00A06E3B"/>
    <w:rsid w:val="00A0756D"/>
    <w:rsid w:val="00A1076D"/>
    <w:rsid w:val="00A10AA9"/>
    <w:rsid w:val="00A1440E"/>
    <w:rsid w:val="00A17215"/>
    <w:rsid w:val="00A2632D"/>
    <w:rsid w:val="00A26D47"/>
    <w:rsid w:val="00A3145F"/>
    <w:rsid w:val="00A33EFA"/>
    <w:rsid w:val="00A35DB3"/>
    <w:rsid w:val="00A40629"/>
    <w:rsid w:val="00A4238D"/>
    <w:rsid w:val="00A43C45"/>
    <w:rsid w:val="00A5296B"/>
    <w:rsid w:val="00A52BC4"/>
    <w:rsid w:val="00A533D3"/>
    <w:rsid w:val="00A546ED"/>
    <w:rsid w:val="00A54C9D"/>
    <w:rsid w:val="00A64212"/>
    <w:rsid w:val="00A646C8"/>
    <w:rsid w:val="00A65F51"/>
    <w:rsid w:val="00A6694C"/>
    <w:rsid w:val="00A70738"/>
    <w:rsid w:val="00A72572"/>
    <w:rsid w:val="00A72671"/>
    <w:rsid w:val="00A754A6"/>
    <w:rsid w:val="00A82EF2"/>
    <w:rsid w:val="00A8386E"/>
    <w:rsid w:val="00A84B43"/>
    <w:rsid w:val="00A86023"/>
    <w:rsid w:val="00A93B29"/>
    <w:rsid w:val="00A941B6"/>
    <w:rsid w:val="00A9577D"/>
    <w:rsid w:val="00AA1716"/>
    <w:rsid w:val="00AB1227"/>
    <w:rsid w:val="00AB179C"/>
    <w:rsid w:val="00AB285E"/>
    <w:rsid w:val="00AB2C89"/>
    <w:rsid w:val="00AB4022"/>
    <w:rsid w:val="00AB532D"/>
    <w:rsid w:val="00AB7DBD"/>
    <w:rsid w:val="00AC003B"/>
    <w:rsid w:val="00AC0348"/>
    <w:rsid w:val="00AC0E91"/>
    <w:rsid w:val="00AC4A25"/>
    <w:rsid w:val="00AC4F4E"/>
    <w:rsid w:val="00AD12E6"/>
    <w:rsid w:val="00AD139A"/>
    <w:rsid w:val="00AD1E63"/>
    <w:rsid w:val="00AD3B73"/>
    <w:rsid w:val="00AE0D7B"/>
    <w:rsid w:val="00AE1FE5"/>
    <w:rsid w:val="00AE280B"/>
    <w:rsid w:val="00AE381E"/>
    <w:rsid w:val="00AE4E2F"/>
    <w:rsid w:val="00AE4FA0"/>
    <w:rsid w:val="00AE6E7D"/>
    <w:rsid w:val="00AF1CD5"/>
    <w:rsid w:val="00AF697D"/>
    <w:rsid w:val="00B00257"/>
    <w:rsid w:val="00B01B4B"/>
    <w:rsid w:val="00B03CBA"/>
    <w:rsid w:val="00B06DE5"/>
    <w:rsid w:val="00B0725B"/>
    <w:rsid w:val="00B079B2"/>
    <w:rsid w:val="00B07F34"/>
    <w:rsid w:val="00B10F9A"/>
    <w:rsid w:val="00B1163F"/>
    <w:rsid w:val="00B13A22"/>
    <w:rsid w:val="00B16280"/>
    <w:rsid w:val="00B201AF"/>
    <w:rsid w:val="00B225F0"/>
    <w:rsid w:val="00B2277C"/>
    <w:rsid w:val="00B23DB3"/>
    <w:rsid w:val="00B24D14"/>
    <w:rsid w:val="00B25378"/>
    <w:rsid w:val="00B261C3"/>
    <w:rsid w:val="00B31109"/>
    <w:rsid w:val="00B34BD9"/>
    <w:rsid w:val="00B36195"/>
    <w:rsid w:val="00B36284"/>
    <w:rsid w:val="00B416B6"/>
    <w:rsid w:val="00B42384"/>
    <w:rsid w:val="00B42D68"/>
    <w:rsid w:val="00B4579B"/>
    <w:rsid w:val="00B45B4B"/>
    <w:rsid w:val="00B46162"/>
    <w:rsid w:val="00B46952"/>
    <w:rsid w:val="00B47376"/>
    <w:rsid w:val="00B4764B"/>
    <w:rsid w:val="00B47BFB"/>
    <w:rsid w:val="00B51328"/>
    <w:rsid w:val="00B51985"/>
    <w:rsid w:val="00B57406"/>
    <w:rsid w:val="00B575CC"/>
    <w:rsid w:val="00B576A9"/>
    <w:rsid w:val="00B61C46"/>
    <w:rsid w:val="00B63EEB"/>
    <w:rsid w:val="00B66389"/>
    <w:rsid w:val="00B666FD"/>
    <w:rsid w:val="00B66723"/>
    <w:rsid w:val="00B72E3C"/>
    <w:rsid w:val="00B75413"/>
    <w:rsid w:val="00B856E6"/>
    <w:rsid w:val="00B8592D"/>
    <w:rsid w:val="00B87DD6"/>
    <w:rsid w:val="00B90B2C"/>
    <w:rsid w:val="00B9138D"/>
    <w:rsid w:val="00B916C6"/>
    <w:rsid w:val="00B9189A"/>
    <w:rsid w:val="00B926AB"/>
    <w:rsid w:val="00B943B8"/>
    <w:rsid w:val="00B974BA"/>
    <w:rsid w:val="00B97881"/>
    <w:rsid w:val="00BA1091"/>
    <w:rsid w:val="00BA1DA5"/>
    <w:rsid w:val="00BA52B8"/>
    <w:rsid w:val="00BA5A2C"/>
    <w:rsid w:val="00BA6208"/>
    <w:rsid w:val="00BA7781"/>
    <w:rsid w:val="00BB0E7D"/>
    <w:rsid w:val="00BB38A8"/>
    <w:rsid w:val="00BB413B"/>
    <w:rsid w:val="00BB7B41"/>
    <w:rsid w:val="00BC035F"/>
    <w:rsid w:val="00BC10A5"/>
    <w:rsid w:val="00BC3AD7"/>
    <w:rsid w:val="00BC4435"/>
    <w:rsid w:val="00BC55B7"/>
    <w:rsid w:val="00BC591B"/>
    <w:rsid w:val="00BC6303"/>
    <w:rsid w:val="00BD0FEB"/>
    <w:rsid w:val="00BD1907"/>
    <w:rsid w:val="00BD6E8E"/>
    <w:rsid w:val="00BE03F8"/>
    <w:rsid w:val="00BE1B71"/>
    <w:rsid w:val="00BE3BE7"/>
    <w:rsid w:val="00BF1D0B"/>
    <w:rsid w:val="00BF58D9"/>
    <w:rsid w:val="00C04353"/>
    <w:rsid w:val="00C05802"/>
    <w:rsid w:val="00C10D0D"/>
    <w:rsid w:val="00C1302F"/>
    <w:rsid w:val="00C14A6B"/>
    <w:rsid w:val="00C21724"/>
    <w:rsid w:val="00C226FD"/>
    <w:rsid w:val="00C22DEB"/>
    <w:rsid w:val="00C300E6"/>
    <w:rsid w:val="00C302E6"/>
    <w:rsid w:val="00C30420"/>
    <w:rsid w:val="00C367FF"/>
    <w:rsid w:val="00C37917"/>
    <w:rsid w:val="00C37D49"/>
    <w:rsid w:val="00C41570"/>
    <w:rsid w:val="00C422E9"/>
    <w:rsid w:val="00C426AD"/>
    <w:rsid w:val="00C42D8A"/>
    <w:rsid w:val="00C43395"/>
    <w:rsid w:val="00C46121"/>
    <w:rsid w:val="00C50944"/>
    <w:rsid w:val="00C56B22"/>
    <w:rsid w:val="00C648D9"/>
    <w:rsid w:val="00C64A7D"/>
    <w:rsid w:val="00C6506F"/>
    <w:rsid w:val="00C659F9"/>
    <w:rsid w:val="00C66DAE"/>
    <w:rsid w:val="00C753F9"/>
    <w:rsid w:val="00C75571"/>
    <w:rsid w:val="00C80A45"/>
    <w:rsid w:val="00C80F6C"/>
    <w:rsid w:val="00C81E9D"/>
    <w:rsid w:val="00C8444C"/>
    <w:rsid w:val="00C854FC"/>
    <w:rsid w:val="00C86D57"/>
    <w:rsid w:val="00C92D47"/>
    <w:rsid w:val="00C9359D"/>
    <w:rsid w:val="00C967DC"/>
    <w:rsid w:val="00C9733D"/>
    <w:rsid w:val="00C97640"/>
    <w:rsid w:val="00CA0082"/>
    <w:rsid w:val="00CA020C"/>
    <w:rsid w:val="00CA1013"/>
    <w:rsid w:val="00CA16CD"/>
    <w:rsid w:val="00CA253B"/>
    <w:rsid w:val="00CA328F"/>
    <w:rsid w:val="00CA44FE"/>
    <w:rsid w:val="00CA4570"/>
    <w:rsid w:val="00CB11BE"/>
    <w:rsid w:val="00CB4F24"/>
    <w:rsid w:val="00CC2EDC"/>
    <w:rsid w:val="00CD292B"/>
    <w:rsid w:val="00CD325D"/>
    <w:rsid w:val="00CD4A0A"/>
    <w:rsid w:val="00CD5A48"/>
    <w:rsid w:val="00CD6A27"/>
    <w:rsid w:val="00CD6BA1"/>
    <w:rsid w:val="00CD7330"/>
    <w:rsid w:val="00CE1247"/>
    <w:rsid w:val="00CE519C"/>
    <w:rsid w:val="00CF1D54"/>
    <w:rsid w:val="00CF282B"/>
    <w:rsid w:val="00CF3931"/>
    <w:rsid w:val="00CF3C8E"/>
    <w:rsid w:val="00CF496A"/>
    <w:rsid w:val="00CF4E0F"/>
    <w:rsid w:val="00CF5660"/>
    <w:rsid w:val="00CF6C1B"/>
    <w:rsid w:val="00CF7E86"/>
    <w:rsid w:val="00D00B13"/>
    <w:rsid w:val="00D01FB7"/>
    <w:rsid w:val="00D0322B"/>
    <w:rsid w:val="00D039C5"/>
    <w:rsid w:val="00D04929"/>
    <w:rsid w:val="00D12715"/>
    <w:rsid w:val="00D144E9"/>
    <w:rsid w:val="00D17164"/>
    <w:rsid w:val="00D20D1B"/>
    <w:rsid w:val="00D30BD5"/>
    <w:rsid w:val="00D32B82"/>
    <w:rsid w:val="00D44134"/>
    <w:rsid w:val="00D45116"/>
    <w:rsid w:val="00D50517"/>
    <w:rsid w:val="00D534E8"/>
    <w:rsid w:val="00D573A0"/>
    <w:rsid w:val="00D6243B"/>
    <w:rsid w:val="00D62826"/>
    <w:rsid w:val="00D62A56"/>
    <w:rsid w:val="00D6310E"/>
    <w:rsid w:val="00D63334"/>
    <w:rsid w:val="00D63A8A"/>
    <w:rsid w:val="00D655A8"/>
    <w:rsid w:val="00D67CB8"/>
    <w:rsid w:val="00D7131A"/>
    <w:rsid w:val="00D72135"/>
    <w:rsid w:val="00D72F59"/>
    <w:rsid w:val="00D73989"/>
    <w:rsid w:val="00D75AD5"/>
    <w:rsid w:val="00D772D9"/>
    <w:rsid w:val="00D77EB6"/>
    <w:rsid w:val="00D801BE"/>
    <w:rsid w:val="00D80A64"/>
    <w:rsid w:val="00D815EE"/>
    <w:rsid w:val="00D820AA"/>
    <w:rsid w:val="00D8684F"/>
    <w:rsid w:val="00D86A65"/>
    <w:rsid w:val="00D86CAA"/>
    <w:rsid w:val="00D9440A"/>
    <w:rsid w:val="00D94C3A"/>
    <w:rsid w:val="00DA289A"/>
    <w:rsid w:val="00DA5F02"/>
    <w:rsid w:val="00DA637F"/>
    <w:rsid w:val="00DA652D"/>
    <w:rsid w:val="00DB0463"/>
    <w:rsid w:val="00DB0C4B"/>
    <w:rsid w:val="00DC005F"/>
    <w:rsid w:val="00DC201F"/>
    <w:rsid w:val="00DC51EE"/>
    <w:rsid w:val="00DC70CB"/>
    <w:rsid w:val="00DC7DFA"/>
    <w:rsid w:val="00DD09D0"/>
    <w:rsid w:val="00DD2125"/>
    <w:rsid w:val="00DD22BF"/>
    <w:rsid w:val="00DE063D"/>
    <w:rsid w:val="00DE0FE0"/>
    <w:rsid w:val="00DE24EB"/>
    <w:rsid w:val="00DE3120"/>
    <w:rsid w:val="00DE4CCD"/>
    <w:rsid w:val="00DE6790"/>
    <w:rsid w:val="00DE6BAD"/>
    <w:rsid w:val="00DE7F9E"/>
    <w:rsid w:val="00DF1129"/>
    <w:rsid w:val="00DF613F"/>
    <w:rsid w:val="00DF7B59"/>
    <w:rsid w:val="00E0007A"/>
    <w:rsid w:val="00E040D7"/>
    <w:rsid w:val="00E05CA8"/>
    <w:rsid w:val="00E062C6"/>
    <w:rsid w:val="00E119B8"/>
    <w:rsid w:val="00E11E32"/>
    <w:rsid w:val="00E12107"/>
    <w:rsid w:val="00E1258E"/>
    <w:rsid w:val="00E1324C"/>
    <w:rsid w:val="00E13C4C"/>
    <w:rsid w:val="00E14963"/>
    <w:rsid w:val="00E21B9B"/>
    <w:rsid w:val="00E224BB"/>
    <w:rsid w:val="00E22A50"/>
    <w:rsid w:val="00E25F58"/>
    <w:rsid w:val="00E27D3C"/>
    <w:rsid w:val="00E3072F"/>
    <w:rsid w:val="00E3101C"/>
    <w:rsid w:val="00E34A2E"/>
    <w:rsid w:val="00E36E8A"/>
    <w:rsid w:val="00E43516"/>
    <w:rsid w:val="00E4451F"/>
    <w:rsid w:val="00E466BF"/>
    <w:rsid w:val="00E477BC"/>
    <w:rsid w:val="00E5536E"/>
    <w:rsid w:val="00E6180A"/>
    <w:rsid w:val="00E633B9"/>
    <w:rsid w:val="00E65C77"/>
    <w:rsid w:val="00E67F8E"/>
    <w:rsid w:val="00E7142B"/>
    <w:rsid w:val="00E72B60"/>
    <w:rsid w:val="00E747EA"/>
    <w:rsid w:val="00E75061"/>
    <w:rsid w:val="00E800BA"/>
    <w:rsid w:val="00E807BC"/>
    <w:rsid w:val="00E82068"/>
    <w:rsid w:val="00E84F21"/>
    <w:rsid w:val="00E86241"/>
    <w:rsid w:val="00E90EA1"/>
    <w:rsid w:val="00E913B8"/>
    <w:rsid w:val="00E94849"/>
    <w:rsid w:val="00E95703"/>
    <w:rsid w:val="00E961AE"/>
    <w:rsid w:val="00EA1A7E"/>
    <w:rsid w:val="00EA2325"/>
    <w:rsid w:val="00EB107A"/>
    <w:rsid w:val="00EB3DCD"/>
    <w:rsid w:val="00EB4160"/>
    <w:rsid w:val="00EB5BC0"/>
    <w:rsid w:val="00EB6AC1"/>
    <w:rsid w:val="00EC50AC"/>
    <w:rsid w:val="00EC69D2"/>
    <w:rsid w:val="00EC6B2A"/>
    <w:rsid w:val="00ED0E3A"/>
    <w:rsid w:val="00ED1DC1"/>
    <w:rsid w:val="00ED2666"/>
    <w:rsid w:val="00ED6C67"/>
    <w:rsid w:val="00EE1250"/>
    <w:rsid w:val="00EE3B7C"/>
    <w:rsid w:val="00EE48DB"/>
    <w:rsid w:val="00EE5F94"/>
    <w:rsid w:val="00EF013E"/>
    <w:rsid w:val="00EF14F7"/>
    <w:rsid w:val="00EF2363"/>
    <w:rsid w:val="00EF2937"/>
    <w:rsid w:val="00EF38D7"/>
    <w:rsid w:val="00EF3D8A"/>
    <w:rsid w:val="00EF4270"/>
    <w:rsid w:val="00F006E1"/>
    <w:rsid w:val="00F007A6"/>
    <w:rsid w:val="00F05260"/>
    <w:rsid w:val="00F15783"/>
    <w:rsid w:val="00F16F1A"/>
    <w:rsid w:val="00F20E71"/>
    <w:rsid w:val="00F27DF1"/>
    <w:rsid w:val="00F31275"/>
    <w:rsid w:val="00F3759F"/>
    <w:rsid w:val="00F40C7A"/>
    <w:rsid w:val="00F41A68"/>
    <w:rsid w:val="00F525B4"/>
    <w:rsid w:val="00F547E9"/>
    <w:rsid w:val="00F552B4"/>
    <w:rsid w:val="00F55305"/>
    <w:rsid w:val="00F568CA"/>
    <w:rsid w:val="00F56E17"/>
    <w:rsid w:val="00F56F7B"/>
    <w:rsid w:val="00F617A7"/>
    <w:rsid w:val="00F630CA"/>
    <w:rsid w:val="00F66220"/>
    <w:rsid w:val="00F664BD"/>
    <w:rsid w:val="00F7111C"/>
    <w:rsid w:val="00F71799"/>
    <w:rsid w:val="00F7269B"/>
    <w:rsid w:val="00F738B9"/>
    <w:rsid w:val="00F73AE8"/>
    <w:rsid w:val="00F74D19"/>
    <w:rsid w:val="00F75C4F"/>
    <w:rsid w:val="00F83544"/>
    <w:rsid w:val="00F838B5"/>
    <w:rsid w:val="00F85045"/>
    <w:rsid w:val="00F938E4"/>
    <w:rsid w:val="00F96F6B"/>
    <w:rsid w:val="00FA2988"/>
    <w:rsid w:val="00FA3961"/>
    <w:rsid w:val="00FA3E59"/>
    <w:rsid w:val="00FA6ABB"/>
    <w:rsid w:val="00FB0F73"/>
    <w:rsid w:val="00FB2676"/>
    <w:rsid w:val="00FB2FD4"/>
    <w:rsid w:val="00FC0FA6"/>
    <w:rsid w:val="00FC3EBF"/>
    <w:rsid w:val="00FC42BD"/>
    <w:rsid w:val="00FC4846"/>
    <w:rsid w:val="00FC6FB2"/>
    <w:rsid w:val="00FC7CFF"/>
    <w:rsid w:val="00FD056B"/>
    <w:rsid w:val="00FD275F"/>
    <w:rsid w:val="00FD320E"/>
    <w:rsid w:val="00FD39C8"/>
    <w:rsid w:val="00FD3A44"/>
    <w:rsid w:val="00FD628C"/>
    <w:rsid w:val="00FE1416"/>
    <w:rsid w:val="00FE2BB6"/>
    <w:rsid w:val="00FE2EB6"/>
    <w:rsid w:val="00FE6F3B"/>
    <w:rsid w:val="00FF1330"/>
    <w:rsid w:val="00FF1A1F"/>
    <w:rsid w:val="00FF1A3D"/>
    <w:rsid w:val="00FF2314"/>
    <w:rsid w:val="00FF4471"/>
    <w:rsid w:val="00FF5AC2"/>
    <w:rsid w:val="00FF62F9"/>
    <w:rsid w:val="00FF7D3B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0DED"/>
    <w:pPr>
      <w:jc w:val="both"/>
    </w:pPr>
    <w:rPr>
      <w:rFonts w:ascii="Arial Narrow" w:hAnsi="Arial Narrow"/>
      <w:sz w:val="16"/>
    </w:rPr>
  </w:style>
  <w:style w:type="paragraph" w:styleId="Nagwek1">
    <w:name w:val="heading 1"/>
    <w:basedOn w:val="Normalny"/>
    <w:next w:val="Normalny"/>
    <w:link w:val="Nagwek1Znak"/>
    <w:qFormat/>
    <w:rsid w:val="007E0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15FA"/>
    <w:pPr>
      <w:keepNext/>
      <w:spacing w:before="240" w:after="60"/>
      <w:jc w:val="center"/>
      <w:outlineLvl w:val="1"/>
    </w:pPr>
    <w:rPr>
      <w:b/>
      <w:bCs/>
      <w:iCs/>
      <w:caps/>
      <w:sz w:val="28"/>
      <w:szCs w:val="28"/>
    </w:rPr>
  </w:style>
  <w:style w:type="paragraph" w:styleId="Nagwek3">
    <w:name w:val="heading 3"/>
    <w:basedOn w:val="Normalny"/>
    <w:next w:val="Normalny"/>
    <w:qFormat/>
    <w:rsid w:val="00147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AA26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A26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F035C"/>
  </w:style>
  <w:style w:type="paragraph" w:styleId="Lista2">
    <w:name w:val="List 2"/>
    <w:basedOn w:val="Normalny"/>
    <w:rsid w:val="00A76EA0"/>
    <w:pPr>
      <w:ind w:left="566" w:hanging="283"/>
    </w:pPr>
  </w:style>
  <w:style w:type="paragraph" w:customStyle="1" w:styleId="Paragraf">
    <w:name w:val="Paragraf"/>
    <w:basedOn w:val="Normalny"/>
    <w:next w:val="Tekstpodstawowy"/>
    <w:link w:val="ParagrafZnakZnak"/>
    <w:rsid w:val="00A915FA"/>
    <w:pPr>
      <w:keepNext/>
      <w:numPr>
        <w:numId w:val="1"/>
      </w:numPr>
      <w:spacing w:before="240" w:after="120"/>
      <w:jc w:val="center"/>
    </w:pPr>
    <w:rPr>
      <w:b/>
      <w:sz w:val="24"/>
      <w:szCs w:val="22"/>
    </w:rPr>
  </w:style>
  <w:style w:type="numbering" w:customStyle="1" w:styleId="StylNumerowanie7pt">
    <w:name w:val="Styl Numerowanie 7 pt"/>
    <w:basedOn w:val="Bezlisty"/>
    <w:rsid w:val="00D00DED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A915FA"/>
    <w:pPr>
      <w:spacing w:after="60"/>
    </w:pPr>
    <w:rPr>
      <w:rFonts w:ascii="Times New Roman" w:hAnsi="Times New Roman"/>
      <w:sz w:val="22"/>
    </w:rPr>
  </w:style>
  <w:style w:type="paragraph" w:styleId="Tekstpodstawowywcity">
    <w:name w:val="Body Text Indent"/>
    <w:basedOn w:val="Tekstpodstawowy"/>
    <w:link w:val="TekstpodstawowywcityZnak"/>
    <w:rsid w:val="00A915FA"/>
    <w:pPr>
      <w:numPr>
        <w:numId w:val="3"/>
      </w:numPr>
    </w:pPr>
    <w:rPr>
      <w:rFonts w:ascii="Arial Narrow" w:hAnsi="Arial Narrow"/>
    </w:rPr>
  </w:style>
  <w:style w:type="character" w:customStyle="1" w:styleId="TekstpodstawowywcityZnak">
    <w:name w:val="Tekst podstawowy wcięty Znak"/>
    <w:link w:val="Tekstpodstawowywcity"/>
    <w:rsid w:val="00A915FA"/>
    <w:rPr>
      <w:rFonts w:ascii="Arial Narrow" w:hAnsi="Arial Narrow"/>
      <w:sz w:val="22"/>
    </w:rPr>
  </w:style>
  <w:style w:type="paragraph" w:styleId="Tekstpodstawowywcity3">
    <w:name w:val="Body Text Indent 3"/>
    <w:basedOn w:val="Normalny"/>
    <w:link w:val="Tekstpodstawowywcity3Znak"/>
    <w:rsid w:val="00A915FA"/>
    <w:pPr>
      <w:numPr>
        <w:numId w:val="2"/>
      </w:numPr>
      <w:spacing w:after="60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A915FA"/>
    <w:rPr>
      <w:rFonts w:ascii="Arial Narrow" w:hAnsi="Arial Narrow"/>
      <w:color w:val="000000"/>
      <w:sz w:val="22"/>
      <w:szCs w:val="22"/>
    </w:rPr>
  </w:style>
  <w:style w:type="paragraph" w:styleId="Tekstpodstawowywcity2">
    <w:name w:val="Body Text Indent 2"/>
    <w:basedOn w:val="Normalny"/>
    <w:rsid w:val="00D00DED"/>
    <w:pPr>
      <w:spacing w:after="120" w:line="480" w:lineRule="auto"/>
      <w:ind w:left="283"/>
    </w:pPr>
  </w:style>
  <w:style w:type="character" w:customStyle="1" w:styleId="ParagrafZnakZnak">
    <w:name w:val="Paragraf Znak Znak"/>
    <w:link w:val="Paragraf"/>
    <w:rsid w:val="00D00DED"/>
    <w:rPr>
      <w:rFonts w:ascii="Arial Narrow" w:hAnsi="Arial Narrow"/>
      <w:b/>
      <w:sz w:val="24"/>
      <w:szCs w:val="22"/>
    </w:rPr>
  </w:style>
  <w:style w:type="character" w:customStyle="1" w:styleId="TekstpodstawowyZnak">
    <w:name w:val="Tekst podstawowy Znak"/>
    <w:link w:val="Tekstpodstawowy"/>
    <w:rsid w:val="00A915FA"/>
    <w:rPr>
      <w:sz w:val="22"/>
      <w:lang w:val="pl-PL" w:eastAsia="pl-PL" w:bidi="ar-SA"/>
    </w:rPr>
  </w:style>
  <w:style w:type="paragraph" w:styleId="Lista3">
    <w:name w:val="List 3"/>
    <w:basedOn w:val="Normalny"/>
    <w:rsid w:val="00A76EA0"/>
    <w:pPr>
      <w:ind w:left="849" w:hanging="283"/>
    </w:pPr>
  </w:style>
  <w:style w:type="paragraph" w:styleId="Lista4">
    <w:name w:val="List 4"/>
    <w:basedOn w:val="Normalny"/>
    <w:rsid w:val="00A76EA0"/>
    <w:pPr>
      <w:ind w:left="1132" w:hanging="283"/>
    </w:pPr>
  </w:style>
  <w:style w:type="paragraph" w:styleId="Lista5">
    <w:name w:val="List 5"/>
    <w:basedOn w:val="Normalny"/>
    <w:rsid w:val="00A76EA0"/>
    <w:pPr>
      <w:ind w:left="1415" w:hanging="283"/>
    </w:pPr>
  </w:style>
  <w:style w:type="paragraph" w:styleId="Lista-kontynuacja2">
    <w:name w:val="List Continue 2"/>
    <w:basedOn w:val="Normalny"/>
    <w:rsid w:val="00A76EA0"/>
    <w:pPr>
      <w:spacing w:after="120"/>
      <w:ind w:left="566"/>
    </w:pPr>
  </w:style>
  <w:style w:type="paragraph" w:styleId="Lista-kontynuacja3">
    <w:name w:val="List Continue 3"/>
    <w:basedOn w:val="Normalny"/>
    <w:rsid w:val="00A76EA0"/>
    <w:pPr>
      <w:spacing w:after="120"/>
      <w:ind w:left="849"/>
    </w:pPr>
  </w:style>
  <w:style w:type="paragraph" w:styleId="Lista">
    <w:name w:val="List"/>
    <w:basedOn w:val="Normalny"/>
    <w:rsid w:val="007E0862"/>
    <w:pPr>
      <w:ind w:left="283" w:hanging="283"/>
    </w:pPr>
  </w:style>
  <w:style w:type="paragraph" w:customStyle="1" w:styleId="p4">
    <w:name w:val="p4"/>
    <w:basedOn w:val="Normalny"/>
    <w:link w:val="p4Znak"/>
    <w:uiPriority w:val="99"/>
    <w:rsid w:val="007E0862"/>
    <w:pPr>
      <w:widowControl w:val="0"/>
      <w:tabs>
        <w:tab w:val="left" w:pos="1100"/>
        <w:tab w:val="left" w:pos="1680"/>
      </w:tabs>
      <w:spacing w:line="240" w:lineRule="atLeast"/>
      <w:ind w:left="808" w:hanging="576"/>
      <w:jc w:val="left"/>
    </w:pPr>
    <w:rPr>
      <w:rFonts w:ascii="Times New Roman" w:hAnsi="Times New Roman"/>
      <w:snapToGrid w:val="0"/>
      <w:sz w:val="24"/>
      <w:szCs w:val="24"/>
    </w:rPr>
  </w:style>
  <w:style w:type="paragraph" w:styleId="Tekstpodstawowy2">
    <w:name w:val="Body Text 2"/>
    <w:basedOn w:val="Normalny"/>
    <w:rsid w:val="00D534E8"/>
    <w:pPr>
      <w:ind w:left="360"/>
    </w:pPr>
    <w:rPr>
      <w:rFonts w:ascii="Arial" w:hAnsi="Arial"/>
      <w:sz w:val="18"/>
    </w:rPr>
  </w:style>
  <w:style w:type="paragraph" w:styleId="Tekstpodstawowy3">
    <w:name w:val="Body Text 3"/>
    <w:basedOn w:val="Normalny"/>
    <w:rsid w:val="00F62B34"/>
    <w:pPr>
      <w:spacing w:after="120"/>
    </w:pPr>
    <w:rPr>
      <w:szCs w:val="16"/>
    </w:rPr>
  </w:style>
  <w:style w:type="paragraph" w:styleId="Tekstprzypisudolnego">
    <w:name w:val="footnote text"/>
    <w:basedOn w:val="Normalny"/>
    <w:semiHidden/>
    <w:rsid w:val="00EF2C78"/>
    <w:pPr>
      <w:jc w:val="left"/>
    </w:pPr>
    <w:rPr>
      <w:rFonts w:ascii="Times New Roman" w:hAnsi="Times New Roman"/>
      <w:sz w:val="20"/>
    </w:rPr>
  </w:style>
  <w:style w:type="paragraph" w:customStyle="1" w:styleId="c2">
    <w:name w:val="c2"/>
    <w:basedOn w:val="Normalny"/>
    <w:rsid w:val="004F70A3"/>
    <w:pPr>
      <w:widowControl w:val="0"/>
      <w:spacing w:line="240" w:lineRule="atLeast"/>
      <w:jc w:val="center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AA196A"/>
    <w:rPr>
      <w:rFonts w:ascii="Tahoma" w:hAnsi="Tahoma" w:cs="Tahoma"/>
      <w:szCs w:val="16"/>
    </w:rPr>
  </w:style>
  <w:style w:type="character" w:styleId="Odwoaniedokomentarza">
    <w:name w:val="annotation reference"/>
    <w:rsid w:val="007404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043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C757E"/>
    <w:rPr>
      <w:b/>
      <w:bCs/>
    </w:rPr>
  </w:style>
  <w:style w:type="character" w:styleId="Hipercze">
    <w:name w:val="Hyperlink"/>
    <w:rsid w:val="004524EB"/>
    <w:rPr>
      <w:color w:val="0000FF"/>
      <w:u w:val="single"/>
    </w:rPr>
  </w:style>
  <w:style w:type="paragraph" w:customStyle="1" w:styleId="ZnakZnakCharCharZnakZnak">
    <w:name w:val="Znak Znak Char Char Znak Znak"/>
    <w:basedOn w:val="Normalny"/>
    <w:rsid w:val="00203D84"/>
    <w:pPr>
      <w:spacing w:after="160" w:line="240" w:lineRule="exact"/>
      <w:jc w:val="left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1ZnakZnakZnakZnak">
    <w:name w:val="Znak Znak1 Znak Znak Znak Znak"/>
    <w:basedOn w:val="Normalny"/>
    <w:rsid w:val="00A64212"/>
    <w:pPr>
      <w:jc w:val="left"/>
    </w:pPr>
    <w:rPr>
      <w:rFonts w:ascii="Times New Roman" w:hAnsi="Times New Roman"/>
      <w:sz w:val="24"/>
      <w:szCs w:val="24"/>
    </w:rPr>
  </w:style>
  <w:style w:type="paragraph" w:customStyle="1" w:styleId="Robertwyliczanie">
    <w:name w:val="Robert wyliczanie"/>
    <w:basedOn w:val="Normalny"/>
    <w:rsid w:val="005919B0"/>
    <w:pPr>
      <w:widowControl w:val="0"/>
      <w:numPr>
        <w:numId w:val="31"/>
      </w:numPr>
      <w:jc w:val="left"/>
    </w:pPr>
    <w:rPr>
      <w:rFonts w:ascii="Times New Roman" w:hAnsi="Times New Roman"/>
      <w:snapToGrid w:val="0"/>
      <w:sz w:val="20"/>
    </w:rPr>
  </w:style>
  <w:style w:type="character" w:customStyle="1" w:styleId="p4Znak">
    <w:name w:val="p4 Znak"/>
    <w:link w:val="p4"/>
    <w:uiPriority w:val="99"/>
    <w:rsid w:val="00DD2125"/>
    <w:rPr>
      <w:snapToGrid w:val="0"/>
      <w:sz w:val="24"/>
      <w:szCs w:val="24"/>
    </w:rPr>
  </w:style>
  <w:style w:type="character" w:customStyle="1" w:styleId="TekstkomentarzaZnak">
    <w:name w:val="Tekst komentarza Znak"/>
    <w:link w:val="Tekstkomentarza"/>
    <w:rsid w:val="0090619A"/>
    <w:rPr>
      <w:rFonts w:ascii="Arial Narrow" w:hAnsi="Arial Narrow"/>
    </w:rPr>
  </w:style>
  <w:style w:type="character" w:customStyle="1" w:styleId="Nagwek1Znak">
    <w:name w:val="Nagłówek 1 Znak"/>
    <w:link w:val="Nagwek1"/>
    <w:rsid w:val="00131B0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131B06"/>
    <w:rPr>
      <w:rFonts w:ascii="Arial Narrow" w:hAnsi="Arial Narrow"/>
      <w:b/>
      <w:bCs/>
      <w:iCs/>
      <w:caps/>
      <w:sz w:val="28"/>
      <w:szCs w:val="28"/>
    </w:rPr>
  </w:style>
  <w:style w:type="character" w:customStyle="1" w:styleId="StopkaZnak">
    <w:name w:val="Stopka Znak"/>
    <w:link w:val="Stopka"/>
    <w:uiPriority w:val="99"/>
    <w:rsid w:val="00B42384"/>
    <w:rPr>
      <w:rFonts w:ascii="Arial Narrow" w:hAnsi="Arial Narrow"/>
      <w:sz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84FC1"/>
    <w:rPr>
      <w:rFonts w:ascii="Arial Narrow" w:hAnsi="Arial Narro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0DED"/>
    <w:pPr>
      <w:jc w:val="both"/>
    </w:pPr>
    <w:rPr>
      <w:rFonts w:ascii="Arial Narrow" w:hAnsi="Arial Narrow"/>
      <w:sz w:val="16"/>
    </w:rPr>
  </w:style>
  <w:style w:type="paragraph" w:styleId="Nagwek1">
    <w:name w:val="heading 1"/>
    <w:basedOn w:val="Normalny"/>
    <w:next w:val="Normalny"/>
    <w:link w:val="Nagwek1Znak"/>
    <w:qFormat/>
    <w:rsid w:val="007E0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15FA"/>
    <w:pPr>
      <w:keepNext/>
      <w:spacing w:before="240" w:after="60"/>
      <w:jc w:val="center"/>
      <w:outlineLvl w:val="1"/>
    </w:pPr>
    <w:rPr>
      <w:b/>
      <w:bCs/>
      <w:iCs/>
      <w:caps/>
      <w:sz w:val="28"/>
      <w:szCs w:val="28"/>
    </w:rPr>
  </w:style>
  <w:style w:type="paragraph" w:styleId="Nagwek3">
    <w:name w:val="heading 3"/>
    <w:basedOn w:val="Normalny"/>
    <w:next w:val="Normalny"/>
    <w:qFormat/>
    <w:rsid w:val="00147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AA26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A26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F035C"/>
  </w:style>
  <w:style w:type="paragraph" w:styleId="Lista2">
    <w:name w:val="List 2"/>
    <w:basedOn w:val="Normalny"/>
    <w:rsid w:val="00A76EA0"/>
    <w:pPr>
      <w:ind w:left="566" w:hanging="283"/>
    </w:pPr>
  </w:style>
  <w:style w:type="paragraph" w:customStyle="1" w:styleId="Paragraf">
    <w:name w:val="Paragraf"/>
    <w:basedOn w:val="Normalny"/>
    <w:next w:val="Tekstpodstawowy"/>
    <w:link w:val="ParagrafZnakZnak"/>
    <w:rsid w:val="00A915FA"/>
    <w:pPr>
      <w:keepNext/>
      <w:numPr>
        <w:numId w:val="1"/>
      </w:numPr>
      <w:spacing w:before="240" w:after="120"/>
      <w:jc w:val="center"/>
    </w:pPr>
    <w:rPr>
      <w:b/>
      <w:sz w:val="24"/>
      <w:szCs w:val="22"/>
    </w:rPr>
  </w:style>
  <w:style w:type="numbering" w:customStyle="1" w:styleId="StylNumerowanie7pt">
    <w:name w:val="Styl Numerowanie 7 pt"/>
    <w:basedOn w:val="Bezlisty"/>
    <w:rsid w:val="00D00DED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A915FA"/>
    <w:pPr>
      <w:spacing w:after="60"/>
    </w:pPr>
    <w:rPr>
      <w:rFonts w:ascii="Times New Roman" w:hAnsi="Times New Roman"/>
      <w:sz w:val="22"/>
    </w:rPr>
  </w:style>
  <w:style w:type="paragraph" w:styleId="Tekstpodstawowywcity">
    <w:name w:val="Body Text Indent"/>
    <w:basedOn w:val="Tekstpodstawowy"/>
    <w:link w:val="TekstpodstawowywcityZnak"/>
    <w:rsid w:val="00A915FA"/>
    <w:pPr>
      <w:numPr>
        <w:numId w:val="3"/>
      </w:numPr>
    </w:pPr>
    <w:rPr>
      <w:rFonts w:ascii="Arial Narrow" w:hAnsi="Arial Narrow"/>
    </w:rPr>
  </w:style>
  <w:style w:type="character" w:customStyle="1" w:styleId="TekstpodstawowywcityZnak">
    <w:name w:val="Tekst podstawowy wcięty Znak"/>
    <w:link w:val="Tekstpodstawowywcity"/>
    <w:rsid w:val="00A915FA"/>
    <w:rPr>
      <w:rFonts w:ascii="Arial Narrow" w:hAnsi="Arial Narrow"/>
      <w:sz w:val="22"/>
    </w:rPr>
  </w:style>
  <w:style w:type="paragraph" w:styleId="Tekstpodstawowywcity3">
    <w:name w:val="Body Text Indent 3"/>
    <w:basedOn w:val="Normalny"/>
    <w:link w:val="Tekstpodstawowywcity3Znak"/>
    <w:rsid w:val="00A915FA"/>
    <w:pPr>
      <w:numPr>
        <w:numId w:val="2"/>
      </w:numPr>
      <w:spacing w:after="60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A915FA"/>
    <w:rPr>
      <w:rFonts w:ascii="Arial Narrow" w:hAnsi="Arial Narrow"/>
      <w:color w:val="000000"/>
      <w:sz w:val="22"/>
      <w:szCs w:val="22"/>
    </w:rPr>
  </w:style>
  <w:style w:type="paragraph" w:styleId="Tekstpodstawowywcity2">
    <w:name w:val="Body Text Indent 2"/>
    <w:basedOn w:val="Normalny"/>
    <w:rsid w:val="00D00DED"/>
    <w:pPr>
      <w:spacing w:after="120" w:line="480" w:lineRule="auto"/>
      <w:ind w:left="283"/>
    </w:pPr>
  </w:style>
  <w:style w:type="character" w:customStyle="1" w:styleId="ParagrafZnakZnak">
    <w:name w:val="Paragraf Znak Znak"/>
    <w:link w:val="Paragraf"/>
    <w:rsid w:val="00D00DED"/>
    <w:rPr>
      <w:rFonts w:ascii="Arial Narrow" w:hAnsi="Arial Narrow"/>
      <w:b/>
      <w:sz w:val="24"/>
      <w:szCs w:val="22"/>
    </w:rPr>
  </w:style>
  <w:style w:type="character" w:customStyle="1" w:styleId="TekstpodstawowyZnak">
    <w:name w:val="Tekst podstawowy Znak"/>
    <w:link w:val="Tekstpodstawowy"/>
    <w:rsid w:val="00A915FA"/>
    <w:rPr>
      <w:sz w:val="22"/>
      <w:lang w:val="pl-PL" w:eastAsia="pl-PL" w:bidi="ar-SA"/>
    </w:rPr>
  </w:style>
  <w:style w:type="paragraph" w:styleId="Lista3">
    <w:name w:val="List 3"/>
    <w:basedOn w:val="Normalny"/>
    <w:rsid w:val="00A76EA0"/>
    <w:pPr>
      <w:ind w:left="849" w:hanging="283"/>
    </w:pPr>
  </w:style>
  <w:style w:type="paragraph" w:styleId="Lista4">
    <w:name w:val="List 4"/>
    <w:basedOn w:val="Normalny"/>
    <w:rsid w:val="00A76EA0"/>
    <w:pPr>
      <w:ind w:left="1132" w:hanging="283"/>
    </w:pPr>
  </w:style>
  <w:style w:type="paragraph" w:styleId="Lista5">
    <w:name w:val="List 5"/>
    <w:basedOn w:val="Normalny"/>
    <w:rsid w:val="00A76EA0"/>
    <w:pPr>
      <w:ind w:left="1415" w:hanging="283"/>
    </w:pPr>
  </w:style>
  <w:style w:type="paragraph" w:styleId="Lista-kontynuacja2">
    <w:name w:val="List Continue 2"/>
    <w:basedOn w:val="Normalny"/>
    <w:rsid w:val="00A76EA0"/>
    <w:pPr>
      <w:spacing w:after="120"/>
      <w:ind w:left="566"/>
    </w:pPr>
  </w:style>
  <w:style w:type="paragraph" w:styleId="Lista-kontynuacja3">
    <w:name w:val="List Continue 3"/>
    <w:basedOn w:val="Normalny"/>
    <w:rsid w:val="00A76EA0"/>
    <w:pPr>
      <w:spacing w:after="120"/>
      <w:ind w:left="849"/>
    </w:pPr>
  </w:style>
  <w:style w:type="paragraph" w:styleId="Lista">
    <w:name w:val="List"/>
    <w:basedOn w:val="Normalny"/>
    <w:rsid w:val="007E0862"/>
    <w:pPr>
      <w:ind w:left="283" w:hanging="283"/>
    </w:pPr>
  </w:style>
  <w:style w:type="paragraph" w:customStyle="1" w:styleId="p4">
    <w:name w:val="p4"/>
    <w:basedOn w:val="Normalny"/>
    <w:link w:val="p4Znak"/>
    <w:uiPriority w:val="99"/>
    <w:rsid w:val="007E0862"/>
    <w:pPr>
      <w:widowControl w:val="0"/>
      <w:tabs>
        <w:tab w:val="left" w:pos="1100"/>
        <w:tab w:val="left" w:pos="1680"/>
      </w:tabs>
      <w:spacing w:line="240" w:lineRule="atLeast"/>
      <w:ind w:left="808" w:hanging="576"/>
      <w:jc w:val="left"/>
    </w:pPr>
    <w:rPr>
      <w:rFonts w:ascii="Times New Roman" w:hAnsi="Times New Roman"/>
      <w:snapToGrid w:val="0"/>
      <w:sz w:val="24"/>
      <w:szCs w:val="24"/>
    </w:rPr>
  </w:style>
  <w:style w:type="paragraph" w:styleId="Tekstpodstawowy2">
    <w:name w:val="Body Text 2"/>
    <w:basedOn w:val="Normalny"/>
    <w:rsid w:val="00D534E8"/>
    <w:pPr>
      <w:ind w:left="360"/>
    </w:pPr>
    <w:rPr>
      <w:rFonts w:ascii="Arial" w:hAnsi="Arial"/>
      <w:sz w:val="18"/>
    </w:rPr>
  </w:style>
  <w:style w:type="paragraph" w:styleId="Tekstpodstawowy3">
    <w:name w:val="Body Text 3"/>
    <w:basedOn w:val="Normalny"/>
    <w:rsid w:val="00F62B34"/>
    <w:pPr>
      <w:spacing w:after="120"/>
    </w:pPr>
    <w:rPr>
      <w:szCs w:val="16"/>
    </w:rPr>
  </w:style>
  <w:style w:type="paragraph" w:styleId="Tekstprzypisudolnego">
    <w:name w:val="footnote text"/>
    <w:basedOn w:val="Normalny"/>
    <w:semiHidden/>
    <w:rsid w:val="00EF2C78"/>
    <w:pPr>
      <w:jc w:val="left"/>
    </w:pPr>
    <w:rPr>
      <w:rFonts w:ascii="Times New Roman" w:hAnsi="Times New Roman"/>
      <w:sz w:val="20"/>
    </w:rPr>
  </w:style>
  <w:style w:type="paragraph" w:customStyle="1" w:styleId="c2">
    <w:name w:val="c2"/>
    <w:basedOn w:val="Normalny"/>
    <w:rsid w:val="004F70A3"/>
    <w:pPr>
      <w:widowControl w:val="0"/>
      <w:spacing w:line="240" w:lineRule="atLeast"/>
      <w:jc w:val="center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AA196A"/>
    <w:rPr>
      <w:rFonts w:ascii="Tahoma" w:hAnsi="Tahoma" w:cs="Tahoma"/>
      <w:szCs w:val="16"/>
    </w:rPr>
  </w:style>
  <w:style w:type="character" w:styleId="Odwoaniedokomentarza">
    <w:name w:val="annotation reference"/>
    <w:rsid w:val="007404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043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C757E"/>
    <w:rPr>
      <w:b/>
      <w:bCs/>
    </w:rPr>
  </w:style>
  <w:style w:type="character" w:styleId="Hipercze">
    <w:name w:val="Hyperlink"/>
    <w:rsid w:val="004524EB"/>
    <w:rPr>
      <w:color w:val="0000FF"/>
      <w:u w:val="single"/>
    </w:rPr>
  </w:style>
  <w:style w:type="paragraph" w:customStyle="1" w:styleId="ZnakZnakCharCharZnakZnak">
    <w:name w:val="Znak Znak Char Char Znak Znak"/>
    <w:basedOn w:val="Normalny"/>
    <w:rsid w:val="00203D84"/>
    <w:pPr>
      <w:spacing w:after="160" w:line="240" w:lineRule="exact"/>
      <w:jc w:val="left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1ZnakZnakZnakZnak">
    <w:name w:val="Znak Znak1 Znak Znak Znak Znak"/>
    <w:basedOn w:val="Normalny"/>
    <w:rsid w:val="00A64212"/>
    <w:pPr>
      <w:jc w:val="left"/>
    </w:pPr>
    <w:rPr>
      <w:rFonts w:ascii="Times New Roman" w:hAnsi="Times New Roman"/>
      <w:sz w:val="24"/>
      <w:szCs w:val="24"/>
    </w:rPr>
  </w:style>
  <w:style w:type="paragraph" w:customStyle="1" w:styleId="Robertwyliczanie">
    <w:name w:val="Robert wyliczanie"/>
    <w:basedOn w:val="Normalny"/>
    <w:rsid w:val="005919B0"/>
    <w:pPr>
      <w:widowControl w:val="0"/>
      <w:numPr>
        <w:numId w:val="31"/>
      </w:numPr>
      <w:jc w:val="left"/>
    </w:pPr>
    <w:rPr>
      <w:rFonts w:ascii="Times New Roman" w:hAnsi="Times New Roman"/>
      <w:snapToGrid w:val="0"/>
      <w:sz w:val="20"/>
    </w:rPr>
  </w:style>
  <w:style w:type="character" w:customStyle="1" w:styleId="p4Znak">
    <w:name w:val="p4 Znak"/>
    <w:link w:val="p4"/>
    <w:uiPriority w:val="99"/>
    <w:rsid w:val="00DD2125"/>
    <w:rPr>
      <w:snapToGrid w:val="0"/>
      <w:sz w:val="24"/>
      <w:szCs w:val="24"/>
    </w:rPr>
  </w:style>
  <w:style w:type="character" w:customStyle="1" w:styleId="TekstkomentarzaZnak">
    <w:name w:val="Tekst komentarza Znak"/>
    <w:link w:val="Tekstkomentarza"/>
    <w:rsid w:val="0090619A"/>
    <w:rPr>
      <w:rFonts w:ascii="Arial Narrow" w:hAnsi="Arial Narrow"/>
    </w:rPr>
  </w:style>
  <w:style w:type="character" w:customStyle="1" w:styleId="Nagwek1Znak">
    <w:name w:val="Nagłówek 1 Znak"/>
    <w:link w:val="Nagwek1"/>
    <w:rsid w:val="00131B0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131B06"/>
    <w:rPr>
      <w:rFonts w:ascii="Arial Narrow" w:hAnsi="Arial Narrow"/>
      <w:b/>
      <w:bCs/>
      <w:iCs/>
      <w:caps/>
      <w:sz w:val="28"/>
      <w:szCs w:val="28"/>
    </w:rPr>
  </w:style>
  <w:style w:type="character" w:customStyle="1" w:styleId="StopkaZnak">
    <w:name w:val="Stopka Znak"/>
    <w:link w:val="Stopka"/>
    <w:uiPriority w:val="99"/>
    <w:rsid w:val="00B42384"/>
    <w:rPr>
      <w:rFonts w:ascii="Arial Narrow" w:hAnsi="Arial Narrow"/>
      <w:sz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84FC1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wbenchmark.pl/" TargetMode="External"/><Relationship Id="rId18" Type="http://schemas.openxmlformats.org/officeDocument/2006/relationships/hyperlink" Target="http://www.bspiensk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rf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b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spiensk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spie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D4D4-5B97-4DC3-AA9B-99FBE081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5913</Words>
  <Characters>37199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POL-IKE</vt:lpstr>
    </vt:vector>
  </TitlesOfParts>
  <Company>Biuro Marketingu, Bank BPS SA</Company>
  <LinksUpToDate>false</LinksUpToDate>
  <CharactersWithSpaces>43026</CharactersWithSpaces>
  <SharedDoc>false</SharedDoc>
  <HLinks>
    <vt:vector size="24" baseType="variant">
      <vt:variant>
        <vt:i4>6881384</vt:i4>
      </vt:variant>
      <vt:variant>
        <vt:i4>9</vt:i4>
      </vt:variant>
      <vt:variant>
        <vt:i4>0</vt:i4>
      </vt:variant>
      <vt:variant>
        <vt:i4>5</vt:i4>
      </vt:variant>
      <vt:variant>
        <vt:lpwstr>http://www.bankbps.pl/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http://www.bankbps.pl/</vt:lpwstr>
      </vt:variant>
      <vt:variant>
        <vt:lpwstr/>
      </vt:variant>
      <vt:variant>
        <vt:i4>6881384</vt:i4>
      </vt:variant>
      <vt:variant>
        <vt:i4>3</vt:i4>
      </vt:variant>
      <vt:variant>
        <vt:i4>0</vt:i4>
      </vt:variant>
      <vt:variant>
        <vt:i4>5</vt:i4>
      </vt:variant>
      <vt:variant>
        <vt:lpwstr>http://www.bankbps.pl/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http://www.bankbps.pl/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POL-IKE</dc:title>
  <dc:creator>Monika Szczurek</dc:creator>
  <cp:lastModifiedBy>BS</cp:lastModifiedBy>
  <cp:revision>33</cp:revision>
  <cp:lastPrinted>2017-08-09T12:01:00Z</cp:lastPrinted>
  <dcterms:created xsi:type="dcterms:W3CDTF">2017-06-30T08:05:00Z</dcterms:created>
  <dcterms:modified xsi:type="dcterms:W3CDTF">2018-08-03T08:38:00Z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2017-06-01T11:39:48.1848645+02:00</vt:lpwstr>
  </property>
</Properties>
</file>